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5CFE97D" w14:textId="6DD7C4F3" w:rsidR="0024235B" w:rsidRPr="0052548E" w:rsidRDefault="0024235B" w:rsidP="0024235B">
      <w:pPr>
        <w:tabs>
          <w:tab w:val="center" w:pos="4536"/>
          <w:tab w:val="right" w:pos="8280"/>
          <w:tab w:val="right" w:pos="9639"/>
        </w:tabs>
        <w:spacing w:after="0"/>
        <w:ind w:right="2"/>
        <w:rPr>
          <w:rFonts w:ascii="Arial" w:hAnsi="Arial" w:cs="Arial"/>
          <w:b/>
          <w:bCs/>
          <w:sz w:val="28"/>
        </w:rPr>
      </w:pPr>
      <w:r w:rsidRPr="0052548E">
        <w:rPr>
          <w:rFonts w:ascii="Arial" w:hAnsi="Arial" w:cs="Arial"/>
          <w:b/>
          <w:bCs/>
          <w:sz w:val="28"/>
        </w:rPr>
        <w:t xml:space="preserve">3GPP TSG RAN WG1 </w:t>
      </w:r>
      <w:r>
        <w:rPr>
          <w:rFonts w:ascii="Arial" w:hAnsi="Arial" w:cs="Arial"/>
          <w:b/>
          <w:bCs/>
          <w:sz w:val="28"/>
        </w:rPr>
        <w:t>#10</w:t>
      </w:r>
      <w:r w:rsidR="00AF44F2">
        <w:rPr>
          <w:rFonts w:ascii="Arial" w:hAnsi="Arial" w:cs="Arial"/>
          <w:b/>
          <w:bCs/>
          <w:sz w:val="28"/>
        </w:rPr>
        <w:t>3-e</w:t>
      </w:r>
      <w:r w:rsidR="00682841">
        <w:rPr>
          <w:rFonts w:ascii="Arial" w:hAnsi="Arial" w:cs="Arial"/>
          <w:b/>
          <w:bCs/>
          <w:sz w:val="28"/>
        </w:rPr>
        <w:t xml:space="preserve">                                                              </w:t>
      </w:r>
      <w:r w:rsidR="00DC6812" w:rsidRPr="00DC6812">
        <w:rPr>
          <w:rFonts w:ascii="Arial" w:hAnsi="Arial" w:cs="Arial"/>
          <w:b/>
          <w:bCs/>
          <w:sz w:val="28"/>
        </w:rPr>
        <w:t>R1-</w:t>
      </w:r>
      <w:r w:rsidR="00682841">
        <w:rPr>
          <w:rFonts w:ascii="Arial" w:hAnsi="Arial" w:cs="Arial"/>
          <w:b/>
          <w:bCs/>
          <w:sz w:val="28"/>
        </w:rPr>
        <w:t>200</w:t>
      </w:r>
      <w:r w:rsidR="002E45D5">
        <w:rPr>
          <w:rFonts w:ascii="Arial" w:hAnsi="Arial" w:cs="Arial"/>
          <w:b/>
          <w:bCs/>
          <w:sz w:val="28"/>
        </w:rPr>
        <w:t>8977</w:t>
      </w:r>
    </w:p>
    <w:p w14:paraId="743D4376" w14:textId="28DC5F22" w:rsidR="0024235B" w:rsidRPr="009513AC" w:rsidRDefault="0024235B" w:rsidP="0024235B">
      <w:pPr>
        <w:tabs>
          <w:tab w:val="center" w:pos="4536"/>
          <w:tab w:val="right" w:pos="9072"/>
        </w:tabs>
        <w:spacing w:after="0"/>
        <w:rPr>
          <w:rFonts w:ascii="Arial" w:eastAsia="MS Mincho" w:hAnsi="Arial" w:cs="Arial"/>
          <w:b/>
          <w:bCs/>
          <w:sz w:val="28"/>
          <w:lang w:eastAsia="ja-JP"/>
        </w:rPr>
      </w:pPr>
      <w:r>
        <w:rPr>
          <w:rFonts w:ascii="Arial" w:eastAsia="MS Mincho" w:hAnsi="Arial" w:cs="Arial"/>
          <w:b/>
          <w:bCs/>
          <w:sz w:val="28"/>
          <w:lang w:eastAsia="ja-JP"/>
        </w:rPr>
        <w:t xml:space="preserve">e-Meeting, </w:t>
      </w:r>
      <w:r w:rsidR="00EE03F1">
        <w:rPr>
          <w:rFonts w:ascii="Arial" w:eastAsia="MS Mincho" w:hAnsi="Arial" w:cs="Arial"/>
          <w:b/>
          <w:bCs/>
          <w:sz w:val="28"/>
          <w:lang w:eastAsia="ja-JP"/>
        </w:rPr>
        <w:t>October</w:t>
      </w:r>
      <w:r w:rsidR="00EE03F1" w:rsidRPr="00B502E8">
        <w:rPr>
          <w:rFonts w:ascii="Arial" w:eastAsia="MS Mincho" w:hAnsi="Arial" w:cs="Arial"/>
          <w:b/>
          <w:bCs/>
          <w:sz w:val="28"/>
          <w:lang w:eastAsia="ja-JP"/>
        </w:rPr>
        <w:t xml:space="preserve"> </w:t>
      </w:r>
      <w:r w:rsidR="00EE03F1">
        <w:rPr>
          <w:rFonts w:ascii="Arial" w:eastAsia="MS Mincho" w:hAnsi="Arial" w:cs="Arial"/>
          <w:b/>
          <w:bCs/>
          <w:sz w:val="28"/>
          <w:lang w:eastAsia="ja-JP"/>
        </w:rPr>
        <w:t>26</w:t>
      </w:r>
      <w:r w:rsidR="00EE03F1" w:rsidRPr="00B502E8">
        <w:rPr>
          <w:rFonts w:ascii="Arial" w:eastAsia="MS Mincho" w:hAnsi="Arial" w:cs="Arial"/>
          <w:b/>
          <w:bCs/>
          <w:sz w:val="28"/>
          <w:lang w:eastAsia="ja-JP"/>
        </w:rPr>
        <w:t xml:space="preserve">th – </w:t>
      </w:r>
      <w:r w:rsidR="00EE03F1">
        <w:rPr>
          <w:rFonts w:ascii="Arial" w:eastAsia="MS Mincho" w:hAnsi="Arial" w:cs="Arial"/>
          <w:b/>
          <w:bCs/>
          <w:sz w:val="28"/>
          <w:lang w:eastAsia="ja-JP"/>
        </w:rPr>
        <w:t>November 13</w:t>
      </w:r>
      <w:r w:rsidR="00EE03F1" w:rsidRPr="00B502E8">
        <w:rPr>
          <w:rFonts w:ascii="Arial" w:eastAsia="MS Mincho" w:hAnsi="Arial" w:cs="Arial"/>
          <w:b/>
          <w:bCs/>
          <w:sz w:val="28"/>
          <w:lang w:eastAsia="ja-JP"/>
        </w:rPr>
        <w:t>th, 2020</w:t>
      </w:r>
      <w:bookmarkStart w:id="0" w:name="_GoBack"/>
      <w:bookmarkEnd w:id="0"/>
    </w:p>
    <w:p w14:paraId="6D520B03" w14:textId="77777777" w:rsidR="0024235B" w:rsidRPr="00A44DC8" w:rsidRDefault="0024235B" w:rsidP="0024235B">
      <w:pPr>
        <w:tabs>
          <w:tab w:val="left" w:pos="1701"/>
          <w:tab w:val="right" w:pos="9072"/>
          <w:tab w:val="right" w:pos="10206"/>
        </w:tabs>
        <w:rPr>
          <w:rFonts w:ascii="Arial" w:hAnsi="Arial"/>
          <w:b/>
          <w:sz w:val="18"/>
        </w:rPr>
      </w:pPr>
    </w:p>
    <w:p w14:paraId="41D2AC97" w14:textId="76A57F19" w:rsidR="00FD75AC" w:rsidRPr="00E95DAE" w:rsidRDefault="00FD75AC" w:rsidP="00FD75AC">
      <w:pPr>
        <w:tabs>
          <w:tab w:val="left" w:pos="1985"/>
        </w:tabs>
        <w:spacing w:after="0"/>
        <w:jc w:val="both"/>
        <w:rPr>
          <w:rFonts w:ascii="Arial" w:hAnsi="Arial" w:cs="Arial"/>
          <w:sz w:val="24"/>
          <w:lang w:val="en-US"/>
        </w:rPr>
      </w:pPr>
      <w:r w:rsidRPr="00E95DAE">
        <w:rPr>
          <w:rFonts w:ascii="Arial" w:hAnsi="Arial" w:cs="Arial"/>
          <w:b/>
          <w:sz w:val="24"/>
          <w:lang w:val="en-US"/>
        </w:rPr>
        <w:t>Source:</w:t>
      </w:r>
      <w:r w:rsidRPr="00E95DAE">
        <w:rPr>
          <w:rFonts w:ascii="Arial" w:hAnsi="Arial" w:cs="Arial"/>
          <w:b/>
          <w:sz w:val="24"/>
          <w:lang w:val="en-US"/>
        </w:rPr>
        <w:tab/>
      </w:r>
      <w:r w:rsidRPr="00CC70F8">
        <w:rPr>
          <w:rFonts w:ascii="Arial" w:hAnsi="Arial" w:cs="Arial"/>
          <w:b/>
          <w:sz w:val="24"/>
        </w:rPr>
        <w:t>Intel</w:t>
      </w:r>
      <w:r>
        <w:rPr>
          <w:rFonts w:ascii="Arial" w:hAnsi="Arial" w:cs="Arial"/>
          <w:b/>
          <w:sz w:val="24"/>
        </w:rPr>
        <w:t xml:space="preserve"> Corporation</w:t>
      </w:r>
    </w:p>
    <w:p w14:paraId="4A33E6BC" w14:textId="665FE35F" w:rsidR="001466F4" w:rsidRPr="00A61344" w:rsidRDefault="001466F4" w:rsidP="001466F4">
      <w:pPr>
        <w:spacing w:after="0"/>
        <w:ind w:left="1983" w:hangingChars="823" w:hanging="1983"/>
        <w:jc w:val="both"/>
        <w:rPr>
          <w:rFonts w:ascii="Arial" w:hAnsi="Arial" w:cs="Arial"/>
          <w:b/>
          <w:sz w:val="32"/>
          <w:lang w:val="en-US" w:eastAsia="zh-CN"/>
        </w:rPr>
      </w:pPr>
      <w:r w:rsidRPr="001A628F">
        <w:rPr>
          <w:rFonts w:ascii="Arial" w:hAnsi="Arial" w:cs="Arial"/>
          <w:b/>
          <w:sz w:val="24"/>
          <w:lang w:val="en-US"/>
        </w:rPr>
        <w:t>Title:</w:t>
      </w:r>
      <w:r w:rsidRPr="006E3689">
        <w:rPr>
          <w:rFonts w:ascii="Arial" w:eastAsia="Malgun Gothic" w:hAnsi="Arial" w:cs="Arial" w:hint="eastAsia"/>
          <w:b/>
          <w:sz w:val="24"/>
          <w:lang w:val="en-US" w:eastAsia="ko-KR"/>
        </w:rPr>
        <w:tab/>
      </w:r>
      <w:r w:rsidR="00682841">
        <w:rPr>
          <w:rFonts w:ascii="Arial" w:eastAsia="Malgun Gothic" w:hAnsi="Arial" w:cs="Arial"/>
          <w:b/>
          <w:sz w:val="24"/>
          <w:lang w:val="en-US" w:eastAsia="ko-KR"/>
        </w:rPr>
        <w:t>Enhancements on Multi-Beam Operation</w:t>
      </w:r>
    </w:p>
    <w:p w14:paraId="442797E2" w14:textId="79C86EED" w:rsidR="001466F4" w:rsidRPr="00E832E5" w:rsidRDefault="001466F4" w:rsidP="00E832E5">
      <w:pPr>
        <w:spacing w:after="0"/>
        <w:ind w:left="1983" w:hangingChars="823" w:hanging="1983"/>
        <w:jc w:val="both"/>
        <w:rPr>
          <w:rFonts w:ascii="Arial" w:hAnsi="Arial" w:cs="Arial"/>
          <w:b/>
          <w:sz w:val="24"/>
          <w:lang w:val="en-US"/>
        </w:rPr>
      </w:pPr>
      <w:r w:rsidRPr="00E95DAE">
        <w:rPr>
          <w:rFonts w:ascii="Arial" w:hAnsi="Arial" w:cs="Arial"/>
          <w:b/>
          <w:sz w:val="24"/>
          <w:lang w:val="en-US"/>
        </w:rPr>
        <w:t>Agenda item:</w:t>
      </w:r>
      <w:r w:rsidR="00E832E5" w:rsidRPr="00E832E5">
        <w:rPr>
          <w:rFonts w:ascii="Arial" w:hAnsi="Arial" w:cs="Arial" w:hint="eastAsia"/>
          <w:b/>
          <w:sz w:val="24"/>
          <w:lang w:val="en-US"/>
        </w:rPr>
        <w:tab/>
      </w:r>
      <w:r w:rsidR="00682841">
        <w:rPr>
          <w:rFonts w:ascii="Arial" w:hAnsi="Arial" w:cs="Arial"/>
          <w:b/>
          <w:sz w:val="24"/>
          <w:lang w:val="en-US"/>
        </w:rPr>
        <w:t>8.1.1</w:t>
      </w:r>
    </w:p>
    <w:p w14:paraId="3DFA8DEC" w14:textId="77777777" w:rsidR="001466F4" w:rsidRDefault="001466F4" w:rsidP="00B502E8">
      <w:pPr>
        <w:ind w:left="1983" w:hangingChars="823" w:hanging="1983"/>
        <w:jc w:val="both"/>
        <w:rPr>
          <w:rFonts w:ascii="Arial" w:hAnsi="Arial" w:cs="Arial"/>
          <w:b/>
          <w:sz w:val="24"/>
          <w:lang w:val="en-US"/>
        </w:rPr>
      </w:pPr>
      <w:r w:rsidRPr="00E95DAE">
        <w:rPr>
          <w:rFonts w:ascii="Arial" w:hAnsi="Arial" w:cs="Arial"/>
          <w:b/>
          <w:sz w:val="24"/>
          <w:lang w:val="en-US"/>
        </w:rPr>
        <w:t>Document for:</w:t>
      </w:r>
      <w:r w:rsidRPr="00E832E5">
        <w:rPr>
          <w:rFonts w:ascii="Arial" w:hAnsi="Arial" w:cs="Arial"/>
          <w:b/>
          <w:sz w:val="24"/>
          <w:lang w:val="en-US"/>
        </w:rPr>
        <w:tab/>
      </w:r>
      <w:r w:rsidRPr="00E95DAE">
        <w:rPr>
          <w:rFonts w:ascii="Arial" w:hAnsi="Arial" w:cs="Arial"/>
          <w:b/>
          <w:sz w:val="24"/>
          <w:lang w:val="en-US"/>
        </w:rPr>
        <w:t>Discussion and Decision</w:t>
      </w:r>
    </w:p>
    <w:p w14:paraId="786F226B" w14:textId="5A0CE23A" w:rsidR="0097496D" w:rsidRDefault="0097496D" w:rsidP="00A13AAA">
      <w:pPr>
        <w:pStyle w:val="Heading1"/>
        <w:spacing w:before="120" w:after="60"/>
        <w:jc w:val="both"/>
        <w:rPr>
          <w:rFonts w:cs="Arial"/>
          <w:sz w:val="32"/>
          <w:szCs w:val="18"/>
          <w:lang w:val="en-US"/>
        </w:rPr>
      </w:pPr>
      <w:r w:rsidRPr="00263538">
        <w:rPr>
          <w:rFonts w:cs="Arial"/>
          <w:sz w:val="32"/>
          <w:szCs w:val="18"/>
          <w:lang w:val="en-US"/>
        </w:rPr>
        <w:t>Introduction</w:t>
      </w:r>
    </w:p>
    <w:p w14:paraId="3B4FB1B9" w14:textId="07A629FC" w:rsidR="007100D1" w:rsidRPr="007100D1" w:rsidRDefault="00F842BC" w:rsidP="007100D1">
      <w:pPr>
        <w:rPr>
          <w:lang w:val="en-US"/>
        </w:rPr>
      </w:pPr>
      <w:r>
        <w:rPr>
          <w:lang w:val="en-US"/>
        </w:rPr>
        <w:t xml:space="preserve">This paper is related to the new WID on further enhancements to MIMO in 5G NR Release 17 </w:t>
      </w:r>
      <w:r>
        <w:rPr>
          <w:lang w:val="en-US"/>
        </w:rPr>
        <w:fldChar w:fldCharType="begin"/>
      </w:r>
      <w:r>
        <w:rPr>
          <w:lang w:val="en-US"/>
        </w:rPr>
        <w:instrText xml:space="preserve"> REF _Ref47732651 \r \h </w:instrText>
      </w:r>
      <w:r>
        <w:rPr>
          <w:lang w:val="en-US"/>
        </w:rPr>
      </w:r>
      <w:r>
        <w:rPr>
          <w:lang w:val="en-US"/>
        </w:rPr>
        <w:fldChar w:fldCharType="separate"/>
      </w:r>
      <w:r>
        <w:rPr>
          <w:lang w:val="en-US"/>
        </w:rPr>
        <w:t>[1]</w:t>
      </w:r>
      <w:r>
        <w:rPr>
          <w:lang w:val="en-US"/>
        </w:rPr>
        <w:fldChar w:fldCharType="end"/>
      </w:r>
      <w:r>
        <w:rPr>
          <w:lang w:val="en-US"/>
        </w:rPr>
        <w:t xml:space="preserve">. In the WID, the following objectives are outlined for beam management enhancements for feMIMO. </w:t>
      </w:r>
    </w:p>
    <w:tbl>
      <w:tblPr>
        <w:tblStyle w:val="TableGrid"/>
        <w:tblW w:w="0" w:type="auto"/>
        <w:tblLook w:val="04A0" w:firstRow="1" w:lastRow="0" w:firstColumn="1" w:lastColumn="0" w:noHBand="0" w:noVBand="1"/>
      </w:tblPr>
      <w:tblGrid>
        <w:gridCol w:w="10160"/>
      </w:tblGrid>
      <w:tr w:rsidR="001F0D94" w14:paraId="656AAA09" w14:textId="77777777" w:rsidTr="001F0D94">
        <w:tc>
          <w:tcPr>
            <w:tcW w:w="10160" w:type="dxa"/>
          </w:tcPr>
          <w:p w14:paraId="69B5F846" w14:textId="77777777" w:rsidR="001F0D94" w:rsidRPr="001F0D94" w:rsidRDefault="001F0D94" w:rsidP="007100D1">
            <w:pPr>
              <w:numPr>
                <w:ilvl w:val="0"/>
                <w:numId w:val="24"/>
              </w:numPr>
              <w:overflowPunct/>
              <w:autoSpaceDE/>
              <w:autoSpaceDN/>
              <w:adjustRightInd/>
              <w:spacing w:before="240" w:after="0"/>
              <w:ind w:left="720"/>
              <w:jc w:val="left"/>
              <w:textAlignment w:val="auto"/>
              <w:rPr>
                <w:rFonts w:eastAsia="Malgun Gothic"/>
              </w:rPr>
            </w:pPr>
            <w:r w:rsidRPr="001F0D94">
              <w:rPr>
                <w:rFonts w:eastAsia="Malgun Gothic"/>
              </w:rPr>
              <w:t xml:space="preserve">Enhancement on multi-beam operation, mainly targeting FR2 while also applicable to FR1: </w:t>
            </w:r>
          </w:p>
          <w:p w14:paraId="050285FA" w14:textId="77777777" w:rsidR="001F0D94" w:rsidRPr="001F0D94" w:rsidRDefault="001F0D94" w:rsidP="007100D1">
            <w:pPr>
              <w:numPr>
                <w:ilvl w:val="1"/>
                <w:numId w:val="24"/>
              </w:numPr>
              <w:overflowPunct/>
              <w:autoSpaceDE/>
              <w:autoSpaceDN/>
              <w:adjustRightInd/>
              <w:spacing w:before="0" w:after="0"/>
              <w:ind w:left="1232"/>
              <w:jc w:val="left"/>
              <w:textAlignment w:val="auto"/>
              <w:rPr>
                <w:rFonts w:eastAsia="Malgun Gothic"/>
              </w:rPr>
            </w:pPr>
            <w:r w:rsidRPr="001F0D94">
              <w:rPr>
                <w:rFonts w:eastAsia="Malgun Gothic"/>
              </w:rPr>
              <w:t>Identify and specify features to facilitate more efficient (lower latency and overhead) DL/UL beam management to support higher intra- and L1/L2-centric inter-cell mobility and/or a larger number of configured TCI states:</w:t>
            </w:r>
          </w:p>
          <w:p w14:paraId="4CDA748D" w14:textId="77777777" w:rsidR="001F0D94" w:rsidRPr="001F0D94" w:rsidRDefault="001F0D94" w:rsidP="007100D1">
            <w:pPr>
              <w:numPr>
                <w:ilvl w:val="2"/>
                <w:numId w:val="24"/>
              </w:numPr>
              <w:overflowPunct/>
              <w:autoSpaceDE/>
              <w:autoSpaceDN/>
              <w:adjustRightInd/>
              <w:spacing w:before="0" w:after="0"/>
              <w:ind w:left="1772"/>
              <w:jc w:val="left"/>
              <w:textAlignment w:val="auto"/>
              <w:rPr>
                <w:rFonts w:eastAsia="Malgun Gothic"/>
              </w:rPr>
            </w:pPr>
            <w:r w:rsidRPr="001F0D94">
              <w:rPr>
                <w:rFonts w:eastAsia="Malgun Gothic"/>
              </w:rPr>
              <w:t>Common beam for data and control transmission/reception for DL and UL, especially for intra-band CA</w:t>
            </w:r>
          </w:p>
          <w:p w14:paraId="73B62FEB" w14:textId="77777777" w:rsidR="001F0D94" w:rsidRPr="001F0D94" w:rsidRDefault="001F0D94" w:rsidP="007100D1">
            <w:pPr>
              <w:numPr>
                <w:ilvl w:val="2"/>
                <w:numId w:val="24"/>
              </w:numPr>
              <w:overflowPunct/>
              <w:autoSpaceDE/>
              <w:autoSpaceDN/>
              <w:adjustRightInd/>
              <w:spacing w:before="0" w:after="0"/>
              <w:ind w:left="1772"/>
              <w:jc w:val="left"/>
              <w:textAlignment w:val="auto"/>
              <w:rPr>
                <w:rFonts w:eastAsia="Malgun Gothic"/>
              </w:rPr>
            </w:pPr>
            <w:r w:rsidRPr="001F0D94">
              <w:rPr>
                <w:rFonts w:eastAsia="Malgun Gothic"/>
              </w:rPr>
              <w:t>Unified TCI framework for DL and UL beam indication</w:t>
            </w:r>
          </w:p>
          <w:p w14:paraId="4E1960B8" w14:textId="37A72D51" w:rsidR="001F0D94" w:rsidRPr="001F0D94" w:rsidRDefault="001F0D94" w:rsidP="007100D1">
            <w:pPr>
              <w:numPr>
                <w:ilvl w:val="2"/>
                <w:numId w:val="24"/>
              </w:numPr>
              <w:overflowPunct/>
              <w:autoSpaceDE/>
              <w:autoSpaceDN/>
              <w:adjustRightInd/>
              <w:spacing w:before="0" w:after="0"/>
              <w:ind w:left="1772"/>
              <w:jc w:val="left"/>
              <w:textAlignment w:val="auto"/>
              <w:rPr>
                <w:rFonts w:asciiTheme="minorHAnsi" w:eastAsiaTheme="minorHAnsi" w:hAnsiTheme="minorHAnsi" w:cstheme="minorBidi"/>
                <w:lang w:eastAsia="zh-CN"/>
              </w:rPr>
            </w:pPr>
            <w:r w:rsidRPr="001F0D94">
              <w:rPr>
                <w:rFonts w:eastAsia="Malgun Gothic"/>
              </w:rPr>
              <w:t xml:space="preserve">Enhancement on </w:t>
            </w:r>
            <w:r w:rsidR="007100D1" w:rsidRPr="001F0D94">
              <w:rPr>
                <w:rFonts w:eastAsia="Malgun Gothic"/>
              </w:rPr>
              <w:t>signalling</w:t>
            </w:r>
            <w:r w:rsidRPr="001F0D94">
              <w:rPr>
                <w:rFonts w:eastAsia="Malgun Gothic"/>
              </w:rPr>
              <w:t xml:space="preserve"> mechanisms for the above features to improve latency and efficiency with more usage of dynamic control </w:t>
            </w:r>
            <w:r w:rsidR="007100D1" w:rsidRPr="001F0D94">
              <w:rPr>
                <w:rFonts w:eastAsia="Malgun Gothic"/>
              </w:rPr>
              <w:t>signalling</w:t>
            </w:r>
            <w:r w:rsidRPr="001F0D94">
              <w:rPr>
                <w:rFonts w:eastAsia="Malgun Gothic"/>
              </w:rPr>
              <w:t xml:space="preserve"> (as opposed to RRC)</w:t>
            </w:r>
          </w:p>
          <w:p w14:paraId="39EA1D16" w14:textId="63DA7077" w:rsidR="001F0D94" w:rsidRDefault="001F0D94" w:rsidP="007100D1">
            <w:pPr>
              <w:numPr>
                <w:ilvl w:val="1"/>
                <w:numId w:val="24"/>
              </w:numPr>
              <w:overflowPunct/>
              <w:autoSpaceDE/>
              <w:autoSpaceDN/>
              <w:adjustRightInd/>
              <w:spacing w:before="0"/>
              <w:ind w:left="1232"/>
              <w:jc w:val="left"/>
              <w:textAlignment w:val="auto"/>
              <w:rPr>
                <w:rFonts w:asciiTheme="minorHAnsi" w:eastAsiaTheme="minorHAnsi" w:hAnsiTheme="minorHAnsi" w:cstheme="minorBidi"/>
                <w:lang w:eastAsia="zh-CN"/>
              </w:rPr>
            </w:pPr>
            <w:r w:rsidRPr="001F0D94">
              <w:rPr>
                <w:lang w:eastAsia="en-GB"/>
              </w:rPr>
              <w:t>Identify and specify features to facilitate UL beam selection for UEs equipped with multiple panels, considering UL coverage loss mitigation due to MPE, based on UL beam indication with the unified TCI framework for UL fast panel selection</w:t>
            </w:r>
          </w:p>
        </w:tc>
      </w:tr>
    </w:tbl>
    <w:p w14:paraId="3FB5EC9E" w14:textId="0A15A52E" w:rsidR="00682841" w:rsidRDefault="00F842BC" w:rsidP="001731F6">
      <w:pPr>
        <w:spacing w:before="120"/>
        <w:jc w:val="both"/>
        <w:rPr>
          <w:rFonts w:eastAsiaTheme="minorHAnsi"/>
          <w:lang w:eastAsia="zh-CN"/>
        </w:rPr>
      </w:pPr>
      <w:r w:rsidRPr="00F842BC">
        <w:rPr>
          <w:rFonts w:eastAsiaTheme="minorHAnsi"/>
          <w:lang w:eastAsia="zh-CN"/>
        </w:rPr>
        <w:t xml:space="preserve">In this </w:t>
      </w:r>
      <w:r>
        <w:rPr>
          <w:rFonts w:eastAsiaTheme="minorHAnsi"/>
          <w:lang w:eastAsia="zh-CN"/>
        </w:rPr>
        <w:t xml:space="preserve">paper, </w:t>
      </w:r>
      <w:r w:rsidR="002979BC">
        <w:rPr>
          <w:rFonts w:eastAsiaTheme="minorHAnsi"/>
          <w:lang w:eastAsia="zh-CN"/>
        </w:rPr>
        <w:t xml:space="preserve">we present </w:t>
      </w:r>
      <w:r w:rsidR="00474CEE">
        <w:rPr>
          <w:rFonts w:eastAsiaTheme="minorHAnsi"/>
          <w:lang w:eastAsia="zh-CN"/>
        </w:rPr>
        <w:t xml:space="preserve">discussion on </w:t>
      </w:r>
      <w:r w:rsidR="00A15E98">
        <w:rPr>
          <w:rFonts w:eastAsiaTheme="minorHAnsi"/>
          <w:lang w:eastAsia="zh-CN"/>
        </w:rPr>
        <w:t xml:space="preserve">the </w:t>
      </w:r>
      <w:r w:rsidR="00474CEE">
        <w:rPr>
          <w:rFonts w:eastAsiaTheme="minorHAnsi"/>
          <w:lang w:eastAsia="zh-CN"/>
        </w:rPr>
        <w:t>objective</w:t>
      </w:r>
      <w:r w:rsidR="00A020F8">
        <w:rPr>
          <w:rFonts w:eastAsiaTheme="minorHAnsi"/>
          <w:lang w:eastAsia="zh-CN"/>
        </w:rPr>
        <w:t>s agreed in RAN1#102-e</w:t>
      </w:r>
      <w:r w:rsidR="00AF44F2">
        <w:rPr>
          <w:rFonts w:eastAsiaTheme="minorHAnsi"/>
          <w:lang w:eastAsia="zh-CN"/>
        </w:rPr>
        <w:t xml:space="preserve"> as well as initial SLS results for intra and inter-cell mobility according to simulation assumptions agreed in </w:t>
      </w:r>
      <w:r w:rsidR="00AF44F2">
        <w:rPr>
          <w:rFonts w:eastAsiaTheme="minorHAnsi"/>
          <w:lang w:eastAsia="zh-CN"/>
        </w:rPr>
        <w:fldChar w:fldCharType="begin"/>
      </w:r>
      <w:r w:rsidR="00AF44F2">
        <w:rPr>
          <w:rFonts w:eastAsiaTheme="minorHAnsi"/>
          <w:lang w:eastAsia="zh-CN"/>
        </w:rPr>
        <w:instrText xml:space="preserve"> REF _Ref54369575 \r \h </w:instrText>
      </w:r>
      <w:r w:rsidR="00AF44F2">
        <w:rPr>
          <w:rFonts w:eastAsiaTheme="minorHAnsi"/>
          <w:lang w:eastAsia="zh-CN"/>
        </w:rPr>
      </w:r>
      <w:r w:rsidR="00AF44F2">
        <w:rPr>
          <w:rFonts w:eastAsiaTheme="minorHAnsi"/>
          <w:lang w:eastAsia="zh-CN"/>
        </w:rPr>
        <w:fldChar w:fldCharType="separate"/>
      </w:r>
      <w:r w:rsidR="00AF44F2">
        <w:rPr>
          <w:rFonts w:eastAsiaTheme="minorHAnsi"/>
          <w:lang w:eastAsia="zh-CN"/>
        </w:rPr>
        <w:t>[2]</w:t>
      </w:r>
      <w:r w:rsidR="00AF44F2">
        <w:rPr>
          <w:rFonts w:eastAsiaTheme="minorHAnsi"/>
          <w:lang w:eastAsia="zh-CN"/>
        </w:rPr>
        <w:fldChar w:fldCharType="end"/>
      </w:r>
      <w:r w:rsidR="00AF44F2">
        <w:rPr>
          <w:rFonts w:eastAsiaTheme="minorHAnsi"/>
          <w:lang w:eastAsia="zh-CN"/>
        </w:rPr>
        <w:t>.</w:t>
      </w:r>
    </w:p>
    <w:p w14:paraId="0B10C135" w14:textId="13220360" w:rsidR="00C24399" w:rsidRDefault="004E6605" w:rsidP="00C24399">
      <w:pPr>
        <w:pStyle w:val="Heading1"/>
        <w:pBdr>
          <w:top w:val="single" w:sz="12" w:space="4" w:color="auto"/>
        </w:pBdr>
        <w:rPr>
          <w:rFonts w:cs="Arial"/>
          <w:sz w:val="32"/>
          <w:szCs w:val="18"/>
          <w:lang w:val="en-US"/>
        </w:rPr>
      </w:pPr>
      <w:r>
        <w:rPr>
          <w:rFonts w:cs="Arial"/>
          <w:sz w:val="32"/>
          <w:szCs w:val="18"/>
          <w:lang w:val="en-US"/>
        </w:rPr>
        <w:t>Latency Reduction for NR Beam Management Framework</w:t>
      </w:r>
    </w:p>
    <w:p w14:paraId="1CD0BDE9" w14:textId="005D800A" w:rsidR="00C24399" w:rsidRDefault="00C24399" w:rsidP="00C24399">
      <w:pPr>
        <w:pStyle w:val="Heading2"/>
        <w:rPr>
          <w:sz w:val="28"/>
          <w:szCs w:val="18"/>
          <w:lang w:val="en-US"/>
        </w:rPr>
      </w:pPr>
      <w:r w:rsidRPr="00371796">
        <w:rPr>
          <w:sz w:val="28"/>
          <w:szCs w:val="18"/>
          <w:lang w:val="en-US"/>
        </w:rPr>
        <w:t>Identifying Performance Bottlenecks</w:t>
      </w:r>
      <w:r w:rsidR="002F3325">
        <w:rPr>
          <w:sz w:val="28"/>
          <w:szCs w:val="18"/>
          <w:lang w:val="en-US"/>
        </w:rPr>
        <w:t xml:space="preserve"> from SLS Evaluations</w:t>
      </w:r>
    </w:p>
    <w:p w14:paraId="719593DC" w14:textId="77777777" w:rsidR="00F92126" w:rsidRDefault="00C24399" w:rsidP="00C24399">
      <w:pPr>
        <w:rPr>
          <w:lang w:val="en-US"/>
        </w:rPr>
      </w:pPr>
      <w:r>
        <w:rPr>
          <w:lang w:val="en-US"/>
        </w:rPr>
        <w:t xml:space="preserve">In order to efficiently support low latency beam management with reduce overhear in Rel-17 NR, especially with a large number of configured TCI states, the first goal should be to identify the major performance bottlenecks in the current beam management framework. To this end, </w:t>
      </w:r>
      <w:r w:rsidR="00837927">
        <w:rPr>
          <w:lang w:val="en-US"/>
        </w:rPr>
        <w:t xml:space="preserve">two major </w:t>
      </w:r>
      <w:r w:rsidR="00CD03C3">
        <w:rPr>
          <w:lang w:val="en-US"/>
        </w:rPr>
        <w:t>latency issues exist with current beam</w:t>
      </w:r>
      <w:r w:rsidR="005C3015">
        <w:rPr>
          <w:lang w:val="en-US"/>
        </w:rPr>
        <w:t xml:space="preserve"> management framework namely </w:t>
      </w:r>
      <w:r w:rsidR="005C3015" w:rsidRPr="005C3015">
        <w:rPr>
          <w:i/>
          <w:iCs/>
          <w:lang w:val="en-US"/>
        </w:rPr>
        <w:t>(i)</w:t>
      </w:r>
      <w:r w:rsidR="005C3015">
        <w:rPr>
          <w:lang w:val="en-US"/>
        </w:rPr>
        <w:t xml:space="preserve"> </w:t>
      </w:r>
      <w:r w:rsidR="00837927">
        <w:rPr>
          <w:lang w:val="en-US"/>
        </w:rPr>
        <w:t xml:space="preserve">TCI state </w:t>
      </w:r>
      <w:r w:rsidR="00613E28">
        <w:rPr>
          <w:lang w:val="en-US"/>
        </w:rPr>
        <w:t xml:space="preserve">indication and </w:t>
      </w:r>
      <w:r w:rsidR="00837927">
        <w:rPr>
          <w:lang w:val="en-US"/>
        </w:rPr>
        <w:t xml:space="preserve">application latency </w:t>
      </w:r>
      <w:r w:rsidR="00CD03C3">
        <w:rPr>
          <w:lang w:val="en-US"/>
        </w:rPr>
        <w:t>and beam acquisition</w:t>
      </w:r>
      <w:r w:rsidR="005C3015">
        <w:rPr>
          <w:lang w:val="en-US"/>
        </w:rPr>
        <w:t>, refinement and tracking</w:t>
      </w:r>
      <w:r w:rsidR="00CD03C3">
        <w:rPr>
          <w:lang w:val="en-US"/>
        </w:rPr>
        <w:t xml:space="preserve"> latency</w:t>
      </w:r>
      <w:r w:rsidR="005C3015">
        <w:rPr>
          <w:lang w:val="en-US"/>
        </w:rPr>
        <w:t xml:space="preserve">. </w:t>
      </w:r>
    </w:p>
    <w:p w14:paraId="4518E01D" w14:textId="25A27A67" w:rsidR="00F92126" w:rsidRDefault="005C3015" w:rsidP="00F92126">
      <w:pPr>
        <w:rPr>
          <w:lang w:val="en-US"/>
        </w:rPr>
      </w:pPr>
      <w:r>
        <w:rPr>
          <w:lang w:val="en-US"/>
        </w:rPr>
        <w:t xml:space="preserve">The </w:t>
      </w:r>
      <w:r w:rsidR="00F92126">
        <w:rPr>
          <w:lang w:val="en-US"/>
        </w:rPr>
        <w:t>TCI state indication and application latency</w:t>
      </w:r>
      <w:r>
        <w:rPr>
          <w:lang w:val="en-US"/>
        </w:rPr>
        <w:t xml:space="preserve"> is limited by the </w:t>
      </w:r>
      <w:r w:rsidR="00613E28">
        <w:rPr>
          <w:lang w:val="en-US"/>
        </w:rPr>
        <w:t xml:space="preserve">current MAC-CE based TCI state indication </w:t>
      </w:r>
      <w:r w:rsidR="00F92126">
        <w:rPr>
          <w:lang w:val="en-US"/>
        </w:rPr>
        <w:t xml:space="preserve">framework. In RAN1, signaling latency due to MAC-CE is defined as 3ms. However, in RAN4, the defined delay for TCI state switching is more conservatively defined </w:t>
      </w:r>
      <w:r w:rsidR="00F92126">
        <w:rPr>
          <w:lang w:val="en-US"/>
        </w:rPr>
        <w:fldChar w:fldCharType="begin"/>
      </w:r>
      <w:r w:rsidR="00F92126">
        <w:rPr>
          <w:lang w:val="en-US"/>
        </w:rPr>
        <w:instrText xml:space="preserve"> REF _Ref47692869 \r \h </w:instrText>
      </w:r>
      <w:r w:rsidR="00F92126">
        <w:rPr>
          <w:lang w:val="en-US"/>
        </w:rPr>
      </w:r>
      <w:r w:rsidR="00F92126">
        <w:rPr>
          <w:lang w:val="en-US"/>
        </w:rPr>
        <w:fldChar w:fldCharType="separate"/>
      </w:r>
      <w:r w:rsidR="00F92126">
        <w:rPr>
          <w:lang w:val="en-US"/>
        </w:rPr>
        <w:t>[1]</w:t>
      </w:r>
      <w:r w:rsidR="00F92126">
        <w:rPr>
          <w:lang w:val="en-US"/>
        </w:rPr>
        <w:fldChar w:fldCharType="end"/>
      </w:r>
      <w:r w:rsidR="00F92126">
        <w:rPr>
          <w:lang w:val="en-US"/>
        </w:rPr>
        <w:t xml:space="preserve"> based on a concept of known and unknown TCI states. If the target TCI state is known, the delay is defined as</w:t>
      </w:r>
    </w:p>
    <w:p w14:paraId="665A8483" w14:textId="77777777" w:rsidR="00F92126" w:rsidRDefault="00F92126" w:rsidP="00F92126">
      <w:pPr>
        <w:pStyle w:val="MTDisplayEquation"/>
      </w:pPr>
      <w:r>
        <w:tab/>
      </w:r>
      <w:r w:rsidRPr="00BE0695">
        <w:rPr>
          <w:position w:val="-4"/>
        </w:rPr>
        <w:object w:dxaOrig="180" w:dyaOrig="279" w14:anchorId="61357C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7" type="#_x0000_t75" style="width:9.15pt;height:13.95pt" o:ole="">
            <v:imagedata r:id="rId12" o:title=""/>
          </v:shape>
          <o:OLEObject Type="Embed" ProgID="Equation.DSMT4" ShapeID="_x0000_i1077" DrawAspect="Content" ObjectID="_1665000648" r:id="rId13"/>
        </w:object>
      </w:r>
      <w:r w:rsidRPr="000C689A">
        <w:rPr>
          <w:position w:val="-16"/>
        </w:rPr>
        <w:object w:dxaOrig="5460" w:dyaOrig="440" w14:anchorId="5BF23E67">
          <v:shape id="_x0000_i1078" type="#_x0000_t75" style="width:272.95pt;height:22.05pt" o:ole="">
            <v:imagedata r:id="rId14" o:title=""/>
          </v:shape>
          <o:OLEObject Type="Embed" ProgID="Equation.DSMT4" ShapeID="_x0000_i1078" DrawAspect="Content" ObjectID="_1665000649" r:id="rId15"/>
        </w:object>
      </w:r>
    </w:p>
    <w:p w14:paraId="399A7679" w14:textId="77777777" w:rsidR="00F92126" w:rsidRDefault="00F92126" w:rsidP="00F92126">
      <w:pPr>
        <w:rPr>
          <w:lang w:val="en-US"/>
        </w:rPr>
      </w:pPr>
      <w:r>
        <w:rPr>
          <w:lang w:val="en-US"/>
        </w:rPr>
        <w:t>and if the TCI state is unknown it is defined as</w:t>
      </w:r>
    </w:p>
    <w:p w14:paraId="75BFD479" w14:textId="77777777" w:rsidR="00F92126" w:rsidRDefault="00F92126" w:rsidP="00F92126">
      <w:pPr>
        <w:jc w:val="center"/>
      </w:pPr>
      <w:r w:rsidRPr="000C689A">
        <w:rPr>
          <w:position w:val="-16"/>
        </w:rPr>
        <w:object w:dxaOrig="6420" w:dyaOrig="440" w14:anchorId="7750DE17">
          <v:shape id="_x0000_i1079" type="#_x0000_t75" style="width:320.8pt;height:22.05pt" o:ole="">
            <v:imagedata r:id="rId16" o:title=""/>
          </v:shape>
          <o:OLEObject Type="Embed" ProgID="Equation.DSMT4" ShapeID="_x0000_i1079" DrawAspect="Content" ObjectID="_1665000650" r:id="rId17"/>
        </w:object>
      </w:r>
    </w:p>
    <w:p w14:paraId="5B4721F6" w14:textId="6C4538DF" w:rsidR="00F92126" w:rsidRDefault="00F92126" w:rsidP="00F92126">
      <w:r>
        <w:lastRenderedPageBreak/>
        <w:t xml:space="preserve">where </w:t>
      </w:r>
      <w:r w:rsidRPr="000C689A">
        <w:rPr>
          <w:position w:val="-12"/>
        </w:rPr>
        <w:object w:dxaOrig="700" w:dyaOrig="360" w14:anchorId="74650F0A">
          <v:shape id="_x0000_i1080" type="#_x0000_t75" style="width:34.95pt;height:18.25pt" o:ole="">
            <v:imagedata r:id="rId18" o:title=""/>
          </v:shape>
          <o:OLEObject Type="Embed" ProgID="Equation.DSMT4" ShapeID="_x0000_i1080" DrawAspect="Content" ObjectID="_1665000651" r:id="rId19"/>
        </w:object>
      </w:r>
      <w:r>
        <w:t xml:space="preserve">is the time to first SSB transmission after the MAC-CE is decoded by the UE and </w:t>
      </w:r>
      <w:r w:rsidRPr="000C689A">
        <w:rPr>
          <w:position w:val="-14"/>
        </w:rPr>
        <w:object w:dxaOrig="720" w:dyaOrig="380" w14:anchorId="63FEE80B">
          <v:shape id="_x0000_i1081" type="#_x0000_t75" style="width:36.55pt;height:18.8pt" o:ole="">
            <v:imagedata r:id="rId20" o:title=""/>
          </v:shape>
          <o:OLEObject Type="Embed" ProgID="Equation.DSMT4" ShapeID="_x0000_i1081" DrawAspect="Content" ObjectID="_1665000652" r:id="rId21"/>
        </w:object>
      </w:r>
      <w:r>
        <w:t>= 2ms and the additional processing times are required if the TCI state being activated is not in the active TCI state list.</w:t>
      </w:r>
      <w:r w:rsidR="00935BA8">
        <w:t xml:space="preserve"> It is clear that TCI state application latency in the first case when TCI states are known is limited by the MAC-CE decoding latency.</w:t>
      </w:r>
      <w:r>
        <w:t xml:space="preserve"> For the case of unknown TCI state additional time is required for L1-RSRP measurement and reporting</w:t>
      </w:r>
      <w:r w:rsidR="00935BA8">
        <w:t xml:space="preserve"> which is in the realm of beam acquisition since the beams are not tracked</w:t>
      </w:r>
      <w:r>
        <w:t xml:space="preserve">. Therefore, the latency in this case can potentially be much higher than the 3ms defined in RAN1. </w:t>
      </w:r>
    </w:p>
    <w:p w14:paraId="0F125B34" w14:textId="32DAA4CB" w:rsidR="00C24399" w:rsidRDefault="00AD6A52" w:rsidP="00C24399">
      <w:pPr>
        <w:rPr>
          <w:lang w:val="en-US"/>
        </w:rPr>
      </w:pPr>
      <w:r>
        <w:rPr>
          <w:lang w:val="en-US"/>
        </w:rPr>
        <w:t xml:space="preserve">In this paper, we first provide SLS simulation results to </w:t>
      </w:r>
      <w:r w:rsidR="0071506C">
        <w:rPr>
          <w:lang w:val="en-US"/>
        </w:rPr>
        <w:t>investigate whether</w:t>
      </w:r>
      <w:r>
        <w:rPr>
          <w:lang w:val="en-US"/>
        </w:rPr>
        <w:t xml:space="preserve"> the major performance bottleneck</w:t>
      </w:r>
      <w:r w:rsidR="0071506C">
        <w:rPr>
          <w:lang w:val="en-US"/>
        </w:rPr>
        <w:t xml:space="preserve"> </w:t>
      </w:r>
      <w:r w:rsidR="00D24965">
        <w:rPr>
          <w:lang w:val="en-US"/>
        </w:rPr>
        <w:t xml:space="preserve">stems from MAC-CE based TCI state application latency or </w:t>
      </w:r>
      <w:r w:rsidR="005710C7">
        <w:rPr>
          <w:lang w:val="en-US"/>
        </w:rPr>
        <w:t xml:space="preserve">beam acquisition latency due to SSB periodicity and measurements across multiple SSB periods. For this analysis we provide results based on </w:t>
      </w:r>
      <w:r w:rsidR="000B0352">
        <w:rPr>
          <w:lang w:val="en-US"/>
        </w:rPr>
        <w:t xml:space="preserve">the intra-cell mobility assumptions agreed in </w:t>
      </w:r>
      <w:r w:rsidR="000B0352">
        <w:rPr>
          <w:lang w:val="en-US"/>
        </w:rPr>
        <w:fldChar w:fldCharType="begin"/>
      </w:r>
      <w:r w:rsidR="000B0352">
        <w:rPr>
          <w:lang w:val="en-US"/>
        </w:rPr>
        <w:instrText xml:space="preserve"> REF _Ref54369575 \r \h </w:instrText>
      </w:r>
      <w:r w:rsidR="000B0352">
        <w:rPr>
          <w:lang w:val="en-US"/>
        </w:rPr>
      </w:r>
      <w:r w:rsidR="000B0352">
        <w:rPr>
          <w:lang w:val="en-US"/>
        </w:rPr>
        <w:fldChar w:fldCharType="separate"/>
      </w:r>
      <w:r w:rsidR="000B0352">
        <w:rPr>
          <w:lang w:val="en-US"/>
        </w:rPr>
        <w:t>[2]</w:t>
      </w:r>
      <w:r w:rsidR="000B0352">
        <w:rPr>
          <w:lang w:val="en-US"/>
        </w:rPr>
        <w:fldChar w:fldCharType="end"/>
      </w:r>
      <w:r w:rsidR="000B0352">
        <w:rPr>
          <w:lang w:val="en-US"/>
        </w:rPr>
        <w:t xml:space="preserve">. For initial analysis </w:t>
      </w:r>
      <w:r w:rsidR="005A49C4">
        <w:rPr>
          <w:lang w:val="en-US"/>
        </w:rPr>
        <w:t>it is enough to use fast fading RSRP as the metric and therefore we simulated a single UE moving across the cell with the</w:t>
      </w:r>
      <w:r w:rsidR="00502877">
        <w:rPr>
          <w:lang w:val="en-US"/>
        </w:rPr>
        <w:t xml:space="preserve"> trajectory in Figure 1.</w:t>
      </w:r>
    </w:p>
    <w:p w14:paraId="40BFE3F5" w14:textId="3AF3CD54" w:rsidR="00502877" w:rsidRDefault="003F1786" w:rsidP="00502877">
      <w:pPr>
        <w:keepNext/>
        <w:jc w:val="center"/>
      </w:pPr>
      <w:r w:rsidRPr="003F1786">
        <w:rPr>
          <w:noProof/>
        </w:rPr>
        <w:drawing>
          <wp:inline distT="0" distB="0" distL="0" distR="0" wp14:anchorId="4E35B20C" wp14:editId="38992441">
            <wp:extent cx="3459708" cy="259243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464998" cy="2596398"/>
                    </a:xfrm>
                    <a:prstGeom prst="rect">
                      <a:avLst/>
                    </a:prstGeom>
                    <a:noFill/>
                    <a:ln>
                      <a:noFill/>
                    </a:ln>
                  </pic:spPr>
                </pic:pic>
              </a:graphicData>
            </a:graphic>
          </wp:inline>
        </w:drawing>
      </w:r>
    </w:p>
    <w:p w14:paraId="58CAE935" w14:textId="0186CD7F" w:rsidR="00837927" w:rsidRDefault="00502877" w:rsidP="00C03628">
      <w:pPr>
        <w:pStyle w:val="Caption"/>
        <w:jc w:val="center"/>
      </w:pPr>
      <w:r>
        <w:t xml:space="preserve">Figure </w:t>
      </w:r>
      <w:r>
        <w:fldChar w:fldCharType="begin"/>
      </w:r>
      <w:r>
        <w:instrText xml:space="preserve"> SEQ Figure \* ARABIC </w:instrText>
      </w:r>
      <w:r>
        <w:fldChar w:fldCharType="separate"/>
      </w:r>
      <w:r w:rsidR="00F050D9">
        <w:rPr>
          <w:noProof/>
        </w:rPr>
        <w:t>1</w:t>
      </w:r>
      <w:r>
        <w:fldChar w:fldCharType="end"/>
      </w:r>
      <w:r>
        <w:t>: UE Trajectory for Intra Cell Mobility</w:t>
      </w:r>
    </w:p>
    <w:p w14:paraId="630226CE" w14:textId="4F8DEDDE" w:rsidR="00837927" w:rsidRDefault="00C03628" w:rsidP="00C24399">
      <w:r>
        <w:t xml:space="preserve">For the UE shown in Figure 1, geographic association is assumed with </w:t>
      </w:r>
      <w:r w:rsidR="007C7720">
        <w:t>cell 1</w:t>
      </w:r>
      <w:r w:rsidR="003F1786">
        <w:t xml:space="preserve">. </w:t>
      </w:r>
      <w:r w:rsidR="002C175A">
        <w:t>The detailed antenna configuration is provided in the Appendix. The gNB has a</w:t>
      </w:r>
      <w:r w:rsidR="00772ABA">
        <w:t>n</w:t>
      </w:r>
      <w:r w:rsidR="002C175A">
        <w:t xml:space="preserve"> </w:t>
      </w:r>
      <w:r w:rsidR="00B455F6">
        <w:t xml:space="preserve">8x4 sub-array and </w:t>
      </w:r>
      <w:r w:rsidR="00772ABA">
        <w:t xml:space="preserve">32 </w:t>
      </w:r>
      <w:r w:rsidR="00B455F6">
        <w:t>DFT beams with 2x horizontal oversampling</w:t>
      </w:r>
      <w:r w:rsidR="00772ABA">
        <w:t xml:space="preserve"> producing a total of 64 narrow beams</w:t>
      </w:r>
      <w:r w:rsidR="00187CBC">
        <w:t xml:space="preserve"> corresponding to CSI-RS beams</w:t>
      </w:r>
      <w:r w:rsidR="00772ABA">
        <w:t xml:space="preserve">. We also assume that the gNB </w:t>
      </w:r>
      <w:r w:rsidR="00187CBC">
        <w:t>has a smaller</w:t>
      </w:r>
      <w:r w:rsidR="00182A82">
        <w:t xml:space="preserve"> 4x2</w:t>
      </w:r>
      <w:r w:rsidR="00187CBC">
        <w:t xml:space="preserve"> sub-array for forming wider </w:t>
      </w:r>
      <w:r w:rsidR="00C77371">
        <w:t xml:space="preserve">DFT </w:t>
      </w:r>
      <w:r w:rsidR="00187CBC">
        <w:t xml:space="preserve">analog beams </w:t>
      </w:r>
      <w:r w:rsidR="00C77371">
        <w:t xml:space="preserve">with 2x horizontal and 2x vertical oversampling </w:t>
      </w:r>
      <w:r w:rsidR="00182A82">
        <w:t xml:space="preserve">corresponding to </w:t>
      </w:r>
      <w:r w:rsidR="00C77371">
        <w:t xml:space="preserve">32 </w:t>
      </w:r>
      <w:r w:rsidR="00182A82">
        <w:t>SSB beams</w:t>
      </w:r>
      <w:r w:rsidR="00C77371">
        <w:t xml:space="preserve">. </w:t>
      </w:r>
      <w:r w:rsidR="004142FC">
        <w:t>Similarly,</w:t>
      </w:r>
      <w:r w:rsidR="00C77371">
        <w:t xml:space="preserve"> the UE has a 4x1 subarray on each panel </w:t>
      </w:r>
      <w:r w:rsidR="0012524B">
        <w:t xml:space="preserve">and 8 narrow DFT beams with 2x horizontal oversampling </w:t>
      </w:r>
      <w:r w:rsidR="00106756">
        <w:t>corresponding to CSI-RS beams. Additionally, the UE is also capable of forming wider receive beams with a 2x1 subarray</w:t>
      </w:r>
      <w:r w:rsidR="004142FC">
        <w:t xml:space="preserve"> with 4 wide beams with 2x horizontal oversampling. </w:t>
      </w:r>
    </w:p>
    <w:p w14:paraId="12EB2FB3" w14:textId="3D52F196" w:rsidR="008B75B0" w:rsidRDefault="008B75B0" w:rsidP="00C24399">
      <w:r>
        <w:t>In our evaluations, we model impairments in the form of beam application latency</w:t>
      </w:r>
      <w:r w:rsidR="00163BE3">
        <w:t xml:space="preserve"> and </w:t>
      </w:r>
      <w:r>
        <w:t>measurement</w:t>
      </w:r>
      <w:r w:rsidR="00163BE3">
        <w:t>/reporting</w:t>
      </w:r>
      <w:r>
        <w:t xml:space="preserve"> latency</w:t>
      </w:r>
      <w:r w:rsidR="00163BE3">
        <w:t>. The application latency ensures the identified best beams are used only after the configured latency, while the measurement</w:t>
      </w:r>
      <w:r w:rsidR="00B56023">
        <w:t>/reporting</w:t>
      </w:r>
      <w:r w:rsidR="00163BE3">
        <w:t xml:space="preserve"> latency </w:t>
      </w:r>
      <w:r w:rsidR="00B56023">
        <w:t xml:space="preserve">modelling makes beam reports available only after the configured latency. </w:t>
      </w:r>
    </w:p>
    <w:p w14:paraId="0142F268" w14:textId="38EE00F7" w:rsidR="00245F88" w:rsidRPr="00FB7D00" w:rsidRDefault="00245F88" w:rsidP="00FB7D00">
      <w:pPr>
        <w:pStyle w:val="Heading3"/>
      </w:pPr>
      <w:r w:rsidRPr="00FB7D00">
        <w:t>Impact of Beam Application Latency</w:t>
      </w:r>
    </w:p>
    <w:p w14:paraId="030FF436" w14:textId="3D29A244" w:rsidR="008B75B0" w:rsidRPr="004142FC" w:rsidRDefault="008B75B0" w:rsidP="00C24399">
      <w:r>
        <w:t>First, we look at the impact of beam application latency</w:t>
      </w:r>
      <w:r w:rsidR="00B56023">
        <w:t xml:space="preserve"> when ideal and exhaustive narrow beam scanning is assumed. In this </w:t>
      </w:r>
      <w:r w:rsidR="002F2DC1">
        <w:t>case, we</w:t>
      </w:r>
      <w:r w:rsidR="00411B37">
        <w:t xml:space="preserve"> assumed a measurement latency of 40ms and application latencies of 1ms</w:t>
      </w:r>
      <w:r w:rsidR="00505961">
        <w:t xml:space="preserve"> and 3ms </w:t>
      </w:r>
      <w:r w:rsidR="00411B37">
        <w:t xml:space="preserve">corresponding to TCI state indication </w:t>
      </w:r>
      <w:r w:rsidR="00505961">
        <w:t>faster than MAC-CE indication and the latency associated with MAC-CE indication of known TCI states respectively. The RSRP traces shown in Figure 2 are almost identical.</w:t>
      </w:r>
    </w:p>
    <w:p w14:paraId="58B7FC11" w14:textId="77777777" w:rsidR="00C35576" w:rsidRDefault="00AA3531" w:rsidP="00C35576">
      <w:pPr>
        <w:keepNext/>
        <w:jc w:val="center"/>
      </w:pPr>
      <w:r w:rsidRPr="00AA3531">
        <w:rPr>
          <w:noProof/>
          <w:lang w:val="en-US"/>
        </w:rPr>
        <w:lastRenderedPageBreak/>
        <w:drawing>
          <wp:inline distT="0" distB="0" distL="0" distR="0" wp14:anchorId="76CEA74B" wp14:editId="28B7B2AB">
            <wp:extent cx="2831910" cy="2629173"/>
            <wp:effectExtent l="0" t="0" r="698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r="7688"/>
                    <a:stretch/>
                  </pic:blipFill>
                  <pic:spPr bwMode="auto">
                    <a:xfrm>
                      <a:off x="0" y="0"/>
                      <a:ext cx="2838225" cy="2635036"/>
                    </a:xfrm>
                    <a:prstGeom prst="rect">
                      <a:avLst/>
                    </a:prstGeom>
                    <a:noFill/>
                    <a:ln>
                      <a:noFill/>
                    </a:ln>
                    <a:extLst>
                      <a:ext uri="{53640926-AAD7-44D8-BBD7-CCE9431645EC}">
                        <a14:shadowObscured xmlns:a14="http://schemas.microsoft.com/office/drawing/2010/main"/>
                      </a:ext>
                    </a:extLst>
                  </pic:spPr>
                </pic:pic>
              </a:graphicData>
            </a:graphic>
          </wp:inline>
        </w:drawing>
      </w:r>
      <w:r w:rsidR="0020355D" w:rsidRPr="0020355D">
        <w:rPr>
          <w:noProof/>
          <w:lang w:val="en-US"/>
        </w:rPr>
        <w:drawing>
          <wp:inline distT="0" distB="0" distL="0" distR="0" wp14:anchorId="12B7717A" wp14:editId="29FB80C3">
            <wp:extent cx="2688609" cy="2642821"/>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5514" r="7298"/>
                    <a:stretch/>
                  </pic:blipFill>
                  <pic:spPr bwMode="auto">
                    <a:xfrm>
                      <a:off x="0" y="0"/>
                      <a:ext cx="2697799" cy="2651854"/>
                    </a:xfrm>
                    <a:prstGeom prst="rect">
                      <a:avLst/>
                    </a:prstGeom>
                    <a:noFill/>
                    <a:ln>
                      <a:noFill/>
                    </a:ln>
                    <a:extLst>
                      <a:ext uri="{53640926-AAD7-44D8-BBD7-CCE9431645EC}">
                        <a14:shadowObscured xmlns:a14="http://schemas.microsoft.com/office/drawing/2010/main"/>
                      </a:ext>
                    </a:extLst>
                  </pic:spPr>
                </pic:pic>
              </a:graphicData>
            </a:graphic>
          </wp:inline>
        </w:drawing>
      </w:r>
    </w:p>
    <w:p w14:paraId="25D6D859" w14:textId="3EDA2EED" w:rsidR="00837927" w:rsidRDefault="00C35576" w:rsidP="00C35576">
      <w:pPr>
        <w:pStyle w:val="Caption"/>
        <w:jc w:val="center"/>
      </w:pPr>
      <w:r>
        <w:t xml:space="preserve">Figure </w:t>
      </w:r>
      <w:r>
        <w:fldChar w:fldCharType="begin"/>
      </w:r>
      <w:r>
        <w:instrText xml:space="preserve"> SEQ Figure \* ARABIC </w:instrText>
      </w:r>
      <w:r>
        <w:fldChar w:fldCharType="separate"/>
      </w:r>
      <w:r w:rsidR="00F050D9">
        <w:rPr>
          <w:noProof/>
        </w:rPr>
        <w:t>2</w:t>
      </w:r>
      <w:r>
        <w:fldChar w:fldCharType="end"/>
      </w:r>
      <w:r>
        <w:t xml:space="preserve">: RSRP Trace of UE with and without rotation along </w:t>
      </w:r>
      <m:oMath>
        <m:r>
          <m:rPr>
            <m:sty m:val="bi"/>
          </m:rPr>
          <w:rPr>
            <w:rFonts w:ascii="Cambria Math" w:hAnsi="Cambria Math"/>
          </w:rPr>
          <m:t>β</m:t>
        </m:r>
      </m:oMath>
      <w:r w:rsidR="00455BD9">
        <w:t xml:space="preserve"> axis. It can be seen that RSRP is almost identical for application latency 1ms vs 3ms even with UE rotation.</w:t>
      </w:r>
    </w:p>
    <w:p w14:paraId="47C577CC" w14:textId="77777777" w:rsidR="00BD1A67" w:rsidRDefault="00505961" w:rsidP="00505961">
      <w:r>
        <w:t xml:space="preserve">The fact that application latency has minimal impact on the RSRP can be also seen from the </w:t>
      </w:r>
      <w:r w:rsidR="00540C54">
        <w:t xml:space="preserve">comparison of median RSRPs across the trajectory in Figure 3. </w:t>
      </w:r>
    </w:p>
    <w:p w14:paraId="5A39CD5E" w14:textId="77777777" w:rsidR="00BD1A67" w:rsidRDefault="00BD1A67" w:rsidP="00505961"/>
    <w:p w14:paraId="3FCB13CE" w14:textId="77777777" w:rsidR="00BD1A67" w:rsidRDefault="00BD1A67" w:rsidP="00BD1A67">
      <w:pPr>
        <w:keepNext/>
        <w:jc w:val="center"/>
      </w:pPr>
      <w:r w:rsidRPr="00BD1A67">
        <w:rPr>
          <w:noProof/>
        </w:rPr>
        <w:drawing>
          <wp:inline distT="0" distB="0" distL="0" distR="0" wp14:anchorId="24C5BDDE" wp14:editId="5BE6D94C">
            <wp:extent cx="3132162" cy="2346997"/>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136242" cy="2350054"/>
                    </a:xfrm>
                    <a:prstGeom prst="rect">
                      <a:avLst/>
                    </a:prstGeom>
                    <a:noFill/>
                    <a:ln>
                      <a:noFill/>
                    </a:ln>
                  </pic:spPr>
                </pic:pic>
              </a:graphicData>
            </a:graphic>
          </wp:inline>
        </w:drawing>
      </w:r>
    </w:p>
    <w:p w14:paraId="318F798E" w14:textId="1D16C62F" w:rsidR="00505961" w:rsidRDefault="00BD1A67" w:rsidP="00BD1A67">
      <w:pPr>
        <w:pStyle w:val="Caption"/>
        <w:jc w:val="center"/>
      </w:pPr>
      <w:r>
        <w:t xml:space="preserve">Figure </w:t>
      </w:r>
      <w:r>
        <w:fldChar w:fldCharType="begin"/>
      </w:r>
      <w:r>
        <w:instrText xml:space="preserve"> SEQ Figure \* ARABIC </w:instrText>
      </w:r>
      <w:r>
        <w:fldChar w:fldCharType="separate"/>
      </w:r>
      <w:r w:rsidR="00F050D9">
        <w:rPr>
          <w:noProof/>
        </w:rPr>
        <w:t>3</w:t>
      </w:r>
      <w:r>
        <w:fldChar w:fldCharType="end"/>
      </w:r>
      <w:r>
        <w:t>: Median RSRP for application laten</w:t>
      </w:r>
      <w:r>
        <w:rPr>
          <w:noProof/>
        </w:rPr>
        <w:t>cies of 1ms and 3ms with and without UE rotation</w:t>
      </w:r>
    </w:p>
    <w:p w14:paraId="0CDC5002" w14:textId="121CA478" w:rsidR="00BD1A67" w:rsidRDefault="00BD1A67" w:rsidP="00BD1A67">
      <w:r>
        <w:t xml:space="preserve">From the above figures, it is seen that application latency of 3ms from MAC-CE </w:t>
      </w:r>
      <w:r w:rsidR="00176334">
        <w:t>vs sub-3ms case which would correspond to DCI based TCI state indication (possibly with HARQ)</w:t>
      </w:r>
      <w:r w:rsidR="0045443D">
        <w:t xml:space="preserve"> is not the performance bottleneck for beam management. </w:t>
      </w:r>
    </w:p>
    <w:p w14:paraId="3F213FCB" w14:textId="04F8C5AF" w:rsidR="00827805" w:rsidRDefault="00827805" w:rsidP="00827805">
      <w:pPr>
        <w:rPr>
          <w:i/>
          <w:iCs/>
        </w:rPr>
      </w:pPr>
      <w:r w:rsidRPr="00E763ED">
        <w:rPr>
          <w:b/>
          <w:bCs/>
          <w:i/>
          <w:iCs/>
        </w:rPr>
        <w:t>Observation 1:</w:t>
      </w:r>
      <w:r>
        <w:t xml:space="preserve"> </w:t>
      </w:r>
      <w:bookmarkStart w:id="1" w:name="_Hlk54385320"/>
      <w:r w:rsidRPr="00E763ED">
        <w:rPr>
          <w:i/>
          <w:iCs/>
        </w:rPr>
        <w:t>TCI state application latency has negligible impact to performance for known TCI states compared to DCI based TCI indication latency</w:t>
      </w:r>
      <w:r>
        <w:rPr>
          <w:i/>
          <w:iCs/>
        </w:rPr>
        <w:t>.</w:t>
      </w:r>
    </w:p>
    <w:bookmarkEnd w:id="1"/>
    <w:p w14:paraId="6FDE52F4" w14:textId="77777777" w:rsidR="00827805" w:rsidRDefault="00827805" w:rsidP="00BD1A67"/>
    <w:p w14:paraId="3CC95B8D" w14:textId="0AD57AFA" w:rsidR="00245F88" w:rsidRPr="00245F88" w:rsidRDefault="00245F88" w:rsidP="00FB7D00">
      <w:pPr>
        <w:pStyle w:val="Heading3"/>
      </w:pPr>
      <w:r w:rsidRPr="00245F88">
        <w:t>Impact of Measurement Periodicity</w:t>
      </w:r>
    </w:p>
    <w:p w14:paraId="7CB83F05" w14:textId="7E667CA9" w:rsidR="0045443D" w:rsidRDefault="0045443D" w:rsidP="00BD1A67">
      <w:r>
        <w:t>Next</w:t>
      </w:r>
      <w:r w:rsidR="00795B69">
        <w:t>, for a fixed application latency of 3ms, we compare the performance for different measurement periodicities.</w:t>
      </w:r>
      <w:r w:rsidR="008B5A8B">
        <w:t xml:space="preserve"> The fast fading RSRP trace with and without UE rotation is shown in Figure 4. </w:t>
      </w:r>
      <w:r w:rsidR="006737C2">
        <w:t>In this evaluation we consider a measurement periodicity of 20ms as the ideal case and upper bound to the RSRP performance.</w:t>
      </w:r>
    </w:p>
    <w:p w14:paraId="1AA87DAB" w14:textId="4CE9D240" w:rsidR="008B5A8B" w:rsidRDefault="008B5A8B" w:rsidP="00BD1A67"/>
    <w:p w14:paraId="722AC600" w14:textId="77777777" w:rsidR="00A76A75" w:rsidRDefault="00A76A75" w:rsidP="00A76A75">
      <w:pPr>
        <w:keepNext/>
        <w:jc w:val="center"/>
      </w:pPr>
      <w:r w:rsidRPr="00A76A75">
        <w:drawing>
          <wp:inline distT="0" distB="0" distL="0" distR="0" wp14:anchorId="34AD568C" wp14:editId="5935DE3F">
            <wp:extent cx="3125337" cy="2377361"/>
            <wp:effectExtent l="0" t="0" r="0" b="444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r="6321"/>
                    <a:stretch/>
                  </pic:blipFill>
                  <pic:spPr bwMode="auto">
                    <a:xfrm>
                      <a:off x="0" y="0"/>
                      <a:ext cx="3136243" cy="2385657"/>
                    </a:xfrm>
                    <a:prstGeom prst="rect">
                      <a:avLst/>
                    </a:prstGeom>
                    <a:ln>
                      <a:noFill/>
                    </a:ln>
                    <a:extLst>
                      <a:ext uri="{53640926-AAD7-44D8-BBD7-CCE9431645EC}">
                        <a14:shadowObscured xmlns:a14="http://schemas.microsoft.com/office/drawing/2010/main"/>
                      </a:ext>
                    </a:extLst>
                  </pic:spPr>
                </pic:pic>
              </a:graphicData>
            </a:graphic>
          </wp:inline>
        </w:drawing>
      </w:r>
      <w:r w:rsidRPr="00A76A75">
        <w:drawing>
          <wp:inline distT="0" distB="0" distL="0" distR="0" wp14:anchorId="3F410259" wp14:editId="3CB15006">
            <wp:extent cx="3161462" cy="2415654"/>
            <wp:effectExtent l="0" t="0" r="1270" b="38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6497"/>
                    <a:stretch/>
                  </pic:blipFill>
                  <pic:spPr bwMode="auto">
                    <a:xfrm>
                      <a:off x="0" y="0"/>
                      <a:ext cx="3184598" cy="2433332"/>
                    </a:xfrm>
                    <a:prstGeom prst="rect">
                      <a:avLst/>
                    </a:prstGeom>
                    <a:ln>
                      <a:noFill/>
                    </a:ln>
                    <a:extLst>
                      <a:ext uri="{53640926-AAD7-44D8-BBD7-CCE9431645EC}">
                        <a14:shadowObscured xmlns:a14="http://schemas.microsoft.com/office/drawing/2010/main"/>
                      </a:ext>
                    </a:extLst>
                  </pic:spPr>
                </pic:pic>
              </a:graphicData>
            </a:graphic>
          </wp:inline>
        </w:drawing>
      </w:r>
    </w:p>
    <w:p w14:paraId="4133C5E1" w14:textId="7E00D77A" w:rsidR="008B5A8B" w:rsidRDefault="00A76A75" w:rsidP="00A76A75">
      <w:pPr>
        <w:pStyle w:val="Caption"/>
        <w:jc w:val="center"/>
      </w:pPr>
      <w:r>
        <w:t xml:space="preserve">Figure </w:t>
      </w:r>
      <w:r>
        <w:fldChar w:fldCharType="begin"/>
      </w:r>
      <w:r>
        <w:instrText xml:space="preserve"> SEQ Figure \* ARABIC </w:instrText>
      </w:r>
      <w:r>
        <w:fldChar w:fldCharType="separate"/>
      </w:r>
      <w:r w:rsidR="00F050D9">
        <w:rPr>
          <w:noProof/>
        </w:rPr>
        <w:t>4</w:t>
      </w:r>
      <w:r>
        <w:fldChar w:fldCharType="end"/>
      </w:r>
      <w:r>
        <w:t xml:space="preserve">: Fast Fading RSRP trace for </w:t>
      </w:r>
      <w:r w:rsidR="00A100E9">
        <w:t>different</w:t>
      </w:r>
      <w:r>
        <w:t xml:space="preserve"> measurement periodicities. It is seen that measurement periodicity of 160ms significantly degrades performance even without UE rotation.</w:t>
      </w:r>
    </w:p>
    <w:p w14:paraId="74AFAFFB" w14:textId="77777777" w:rsidR="00A76A75" w:rsidRDefault="00A76A75" w:rsidP="00505961"/>
    <w:p w14:paraId="2416C094" w14:textId="1809B026" w:rsidR="00AE77EF" w:rsidRDefault="00AE77EF" w:rsidP="00AE77EF">
      <w:pPr>
        <w:keepNext/>
      </w:pPr>
      <w:r w:rsidRPr="00AE77EF">
        <w:rPr>
          <w:noProof/>
        </w:rPr>
        <w:drawing>
          <wp:inline distT="0" distB="0" distL="0" distR="0" wp14:anchorId="32CD42EA" wp14:editId="17124478">
            <wp:extent cx="3023438" cy="2265528"/>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32168" cy="2272069"/>
                    </a:xfrm>
                    <a:prstGeom prst="rect">
                      <a:avLst/>
                    </a:prstGeom>
                    <a:noFill/>
                    <a:ln>
                      <a:noFill/>
                    </a:ln>
                  </pic:spPr>
                </pic:pic>
              </a:graphicData>
            </a:graphic>
          </wp:inline>
        </w:drawing>
      </w:r>
      <w:r w:rsidR="002C68E9" w:rsidRPr="002C68E9">
        <w:t xml:space="preserve"> </w:t>
      </w:r>
      <w:r w:rsidR="002C68E9" w:rsidRPr="002C68E9">
        <w:rPr>
          <w:noProof/>
        </w:rPr>
        <w:drawing>
          <wp:inline distT="0" distB="0" distL="0" distR="0" wp14:anchorId="60EE1DD3" wp14:editId="0F6DA5DC">
            <wp:extent cx="3063922" cy="2295863"/>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77670" cy="2306165"/>
                    </a:xfrm>
                    <a:prstGeom prst="rect">
                      <a:avLst/>
                    </a:prstGeom>
                    <a:noFill/>
                    <a:ln>
                      <a:noFill/>
                    </a:ln>
                  </pic:spPr>
                </pic:pic>
              </a:graphicData>
            </a:graphic>
          </wp:inline>
        </w:drawing>
      </w:r>
    </w:p>
    <w:p w14:paraId="62AB1AD0" w14:textId="6EBAD9C2" w:rsidR="00A76A75" w:rsidRDefault="00AE77EF" w:rsidP="00AE77EF">
      <w:pPr>
        <w:pStyle w:val="Caption"/>
        <w:jc w:val="center"/>
      </w:pPr>
      <w:r>
        <w:t xml:space="preserve">Figure </w:t>
      </w:r>
      <w:r>
        <w:fldChar w:fldCharType="begin"/>
      </w:r>
      <w:r>
        <w:instrText xml:space="preserve"> SEQ Figure \* ARABIC </w:instrText>
      </w:r>
      <w:r>
        <w:fldChar w:fldCharType="separate"/>
      </w:r>
      <w:r w:rsidR="00F050D9">
        <w:rPr>
          <w:noProof/>
        </w:rPr>
        <w:t>5</w:t>
      </w:r>
      <w:r>
        <w:fldChar w:fldCharType="end"/>
      </w:r>
      <w:r>
        <w:t xml:space="preserve">: </w:t>
      </w:r>
      <w:r w:rsidR="00DB1491">
        <w:t xml:space="preserve">(L) </w:t>
      </w:r>
      <w:r w:rsidR="006737C2">
        <w:t xml:space="preserve">Difference in median RSRP across the trajectory with </w:t>
      </w:r>
      <w:r w:rsidR="00DB1491">
        <w:t>the ideal case of 20ms periodicity. (R) The percentage of TTIs along the trajectory of the UE where 20ms periodicity has higher RSRP than the respective measurement periodicities.</w:t>
      </w:r>
    </w:p>
    <w:p w14:paraId="37AE6A8F" w14:textId="4632C089" w:rsidR="00A76A75" w:rsidRDefault="00A76A75" w:rsidP="00505961"/>
    <w:p w14:paraId="24111732" w14:textId="1FD5F387" w:rsidR="00DB1491" w:rsidRDefault="00DB1491" w:rsidP="00505961">
      <w:r>
        <w:t xml:space="preserve">From the above figures, we can clearly see that even a measurement periodicity of 80ms yields significant RSRP difference with the </w:t>
      </w:r>
      <w:r w:rsidR="00494743">
        <w:t>ideal case of 20ms measurement periodicity</w:t>
      </w:r>
      <w:r w:rsidR="00280ACC">
        <w:t>, while a 160ms periodicity leads to major performance degradation even without UE rotation</w:t>
      </w:r>
    </w:p>
    <w:p w14:paraId="1E790646" w14:textId="331F441E" w:rsidR="00A76A75" w:rsidRDefault="00494743" w:rsidP="00505961">
      <w:pPr>
        <w:rPr>
          <w:i/>
          <w:iCs/>
        </w:rPr>
      </w:pPr>
      <w:r w:rsidRPr="00E763ED">
        <w:rPr>
          <w:b/>
          <w:bCs/>
          <w:i/>
          <w:iCs/>
        </w:rPr>
        <w:t xml:space="preserve">Observation </w:t>
      </w:r>
      <w:r w:rsidR="00F06692">
        <w:rPr>
          <w:b/>
          <w:bCs/>
          <w:i/>
          <w:iCs/>
        </w:rPr>
        <w:t>2</w:t>
      </w:r>
      <w:r w:rsidRPr="00E763ED">
        <w:rPr>
          <w:b/>
          <w:bCs/>
          <w:i/>
          <w:iCs/>
        </w:rPr>
        <w:t>:</w:t>
      </w:r>
      <w:r>
        <w:t xml:space="preserve"> </w:t>
      </w:r>
      <w:r w:rsidR="00A100E9" w:rsidRPr="00E763ED">
        <w:rPr>
          <w:i/>
          <w:iCs/>
        </w:rPr>
        <w:t xml:space="preserve">Beam acquisition </w:t>
      </w:r>
      <w:r w:rsidR="007D1C02" w:rsidRPr="00E763ED">
        <w:rPr>
          <w:i/>
          <w:iCs/>
        </w:rPr>
        <w:t xml:space="preserve">latency </w:t>
      </w:r>
      <w:r w:rsidR="00A100E9" w:rsidRPr="00E763ED">
        <w:rPr>
          <w:i/>
          <w:iCs/>
        </w:rPr>
        <w:t xml:space="preserve">due </w:t>
      </w:r>
      <w:r w:rsidR="00F06692">
        <w:rPr>
          <w:i/>
          <w:iCs/>
        </w:rPr>
        <w:t xml:space="preserve">to </w:t>
      </w:r>
      <w:r w:rsidR="00E763ED" w:rsidRPr="00E763ED">
        <w:rPr>
          <w:i/>
          <w:iCs/>
        </w:rPr>
        <w:t xml:space="preserve">measurement periodicity </w:t>
      </w:r>
      <w:r w:rsidR="007D1C02" w:rsidRPr="00E763ED">
        <w:rPr>
          <w:i/>
          <w:iCs/>
        </w:rPr>
        <w:t>is a major performance bottleneck in current beam management</w:t>
      </w:r>
      <w:r w:rsidR="00A100E9" w:rsidRPr="00E763ED">
        <w:rPr>
          <w:i/>
          <w:iCs/>
        </w:rPr>
        <w:t>.</w:t>
      </w:r>
    </w:p>
    <w:p w14:paraId="7DDA289F" w14:textId="3CDAD9D8" w:rsidR="00950272" w:rsidRPr="00FB7D00" w:rsidRDefault="00950272" w:rsidP="00FB7D00">
      <w:pPr>
        <w:pStyle w:val="Heading3"/>
      </w:pPr>
      <w:r w:rsidRPr="00FB7D00">
        <w:t>Performance of Hierarchical Beam Management</w:t>
      </w:r>
    </w:p>
    <w:p w14:paraId="355551ED" w14:textId="2B365D3A" w:rsidR="00950272" w:rsidRDefault="00950272" w:rsidP="00950272">
      <w:r>
        <w:t>Next</w:t>
      </w:r>
      <w:r w:rsidR="00FB7D00">
        <w:t>,</w:t>
      </w:r>
      <w:r>
        <w:t xml:space="preserve"> we investigate the performance of hierarchical beam management schemes wherein the UE can perform initial beam acquisition through wide beam </w:t>
      </w:r>
      <w:r w:rsidR="00FB7D00">
        <w:t xml:space="preserve">scanning and then refine the </w:t>
      </w:r>
      <w:r w:rsidR="00E970C4">
        <w:t xml:space="preserve">beams using narrow beam scanning in the direction of the acquired wide beams. </w:t>
      </w:r>
      <w:r w:rsidR="00BF300F">
        <w:t xml:space="preserve">In our evaluation, we model a mapping between narrow and wide beams based on circular cross </w:t>
      </w:r>
      <w:r w:rsidR="00BF300F">
        <w:lastRenderedPageBreak/>
        <w:t xml:space="preserve">correlation of the DFT analog beamforming vectors. For </w:t>
      </w:r>
      <w:r w:rsidR="00B97585">
        <w:t xml:space="preserve">this evaluation, we assume that based on the results of the wide beam scan the gNB and UE can perform narrow Tx and Rx beam refinement </w:t>
      </w:r>
      <w:r w:rsidR="00B63395">
        <w:t xml:space="preserve">on the narrow beams corresponding to best 8 wide beams. Compared to an exhaustive search of 64 Tx beams and </w:t>
      </w:r>
      <w:r w:rsidR="005D304E">
        <w:t>8 Rx beams across 3 UE panels, the hierarchical beam management scheme provi</w:t>
      </w:r>
      <w:r w:rsidR="00FB2FB7">
        <w:t>de</w:t>
      </w:r>
      <w:r w:rsidR="005D304E">
        <w:t xml:space="preserve">s significant </w:t>
      </w:r>
      <w:r w:rsidR="00FB2FB7">
        <w:t>complexity and latency reduction. Note that for the hierarchical scheme simulated here, the UE performs panel selection based on the wide beam scanning</w:t>
      </w:r>
      <w:r w:rsidR="00AD06C1">
        <w:t xml:space="preserve">. </w:t>
      </w:r>
    </w:p>
    <w:p w14:paraId="265A7CE2" w14:textId="77777777" w:rsidR="00EF2970" w:rsidRDefault="00C97D88" w:rsidP="00EF2970">
      <w:pPr>
        <w:keepNext/>
      </w:pPr>
      <w:r w:rsidRPr="00C97D88">
        <w:rPr>
          <w:noProof/>
        </w:rPr>
        <w:drawing>
          <wp:inline distT="0" distB="0" distL="0" distR="0" wp14:anchorId="5F0A219C" wp14:editId="3A1161D6">
            <wp:extent cx="3070746" cy="2537772"/>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r="7517"/>
                    <a:stretch/>
                  </pic:blipFill>
                  <pic:spPr bwMode="auto">
                    <a:xfrm>
                      <a:off x="0" y="0"/>
                      <a:ext cx="3075016" cy="2541301"/>
                    </a:xfrm>
                    <a:prstGeom prst="rect">
                      <a:avLst/>
                    </a:prstGeom>
                    <a:noFill/>
                    <a:ln>
                      <a:noFill/>
                    </a:ln>
                    <a:extLst>
                      <a:ext uri="{53640926-AAD7-44D8-BBD7-CCE9431645EC}">
                        <a14:shadowObscured xmlns:a14="http://schemas.microsoft.com/office/drawing/2010/main"/>
                      </a:ext>
                    </a:extLst>
                  </pic:spPr>
                </pic:pic>
              </a:graphicData>
            </a:graphic>
          </wp:inline>
        </w:drawing>
      </w:r>
      <w:r w:rsidR="00BC4ADC" w:rsidRPr="00CA374F">
        <w:rPr>
          <w:noProof/>
        </w:rPr>
        <w:drawing>
          <wp:inline distT="0" distB="0" distL="0" distR="0" wp14:anchorId="281ACD65" wp14:editId="041EF8EC">
            <wp:extent cx="3227696" cy="261283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5086"/>
                    <a:stretch/>
                  </pic:blipFill>
                  <pic:spPr bwMode="auto">
                    <a:xfrm>
                      <a:off x="0" y="0"/>
                      <a:ext cx="3232225" cy="2616501"/>
                    </a:xfrm>
                    <a:prstGeom prst="rect">
                      <a:avLst/>
                    </a:prstGeom>
                    <a:noFill/>
                    <a:ln>
                      <a:noFill/>
                    </a:ln>
                    <a:extLst>
                      <a:ext uri="{53640926-AAD7-44D8-BBD7-CCE9431645EC}">
                        <a14:shadowObscured xmlns:a14="http://schemas.microsoft.com/office/drawing/2010/main"/>
                      </a:ext>
                    </a:extLst>
                  </pic:spPr>
                </pic:pic>
              </a:graphicData>
            </a:graphic>
          </wp:inline>
        </w:drawing>
      </w:r>
    </w:p>
    <w:p w14:paraId="5FA3516F" w14:textId="322DEB5C" w:rsidR="00AD06C1" w:rsidRPr="002F3325" w:rsidRDefault="00EF2970" w:rsidP="00EF2970">
      <w:pPr>
        <w:pStyle w:val="Caption"/>
        <w:jc w:val="center"/>
      </w:pPr>
      <w:r>
        <w:t xml:space="preserve">Figure </w:t>
      </w:r>
      <w:r>
        <w:fldChar w:fldCharType="begin"/>
      </w:r>
      <w:r>
        <w:instrText xml:space="preserve"> SEQ Figure \* ARABIC </w:instrText>
      </w:r>
      <w:r>
        <w:fldChar w:fldCharType="separate"/>
      </w:r>
      <w:r w:rsidR="00F050D9">
        <w:rPr>
          <w:noProof/>
        </w:rPr>
        <w:t>6</w:t>
      </w:r>
      <w:r>
        <w:fldChar w:fldCharType="end"/>
      </w:r>
      <w:r>
        <w:t>: RSRP trace for hierarchical beam management with wide and narrow beam scanning. The exhaustive search scheme performs narrow beam scanning only.</w:t>
      </w:r>
    </w:p>
    <w:p w14:paraId="77E7A499" w14:textId="77777777" w:rsidR="00F06692" w:rsidRDefault="00EF2970" w:rsidP="00505961">
      <w:r>
        <w:t>From Figure 6, we can see that</w:t>
      </w:r>
      <w:r w:rsidR="00D351CB">
        <w:t xml:space="preserve"> hierarchical </w:t>
      </w:r>
      <w:r w:rsidR="0035141D">
        <w:t xml:space="preserve">beam management has </w:t>
      </w:r>
      <w:r w:rsidR="00720209">
        <w:t>almost identical performance as the exhaustive narrow beam search scheme with respect to narrow beam RSRP even with UE rotation</w:t>
      </w:r>
      <w:r w:rsidR="00187877">
        <w:t xml:space="preserve">. Since hierarchical beam management brings significant latency and complexity reduction due to smaller number of beam measurements, it motivates us to propose further enhancements to the hierarchical beam management schemes to enable faster beam tracking and refinement. </w:t>
      </w:r>
    </w:p>
    <w:p w14:paraId="4EAACC9A" w14:textId="1ABF498A" w:rsidR="00F06692" w:rsidRDefault="00F06692" w:rsidP="00505961">
      <w:r w:rsidRPr="00E763ED">
        <w:rPr>
          <w:b/>
          <w:bCs/>
          <w:i/>
          <w:iCs/>
        </w:rPr>
        <w:t xml:space="preserve">Observation </w:t>
      </w:r>
      <w:r>
        <w:rPr>
          <w:b/>
          <w:bCs/>
          <w:i/>
          <w:iCs/>
        </w:rPr>
        <w:t>3</w:t>
      </w:r>
      <w:r w:rsidRPr="00E763ED">
        <w:rPr>
          <w:b/>
          <w:bCs/>
          <w:i/>
          <w:iCs/>
        </w:rPr>
        <w:t>:</w:t>
      </w:r>
      <w:r>
        <w:t xml:space="preserve"> </w:t>
      </w:r>
      <w:r>
        <w:rPr>
          <w:i/>
          <w:iCs/>
        </w:rPr>
        <w:t xml:space="preserve">Hierarchical beam management performs almost identical to exhaustive beam search </w:t>
      </w:r>
      <w:r w:rsidR="005E76D5">
        <w:rPr>
          <w:i/>
          <w:iCs/>
        </w:rPr>
        <w:t>thereby offering significant complexity and latency reduction.</w:t>
      </w:r>
    </w:p>
    <w:p w14:paraId="672D25E7" w14:textId="7EF2EFBF" w:rsidR="002F3325" w:rsidRPr="002F3325" w:rsidRDefault="007051DB" w:rsidP="00505961">
      <w:r>
        <w:t xml:space="preserve">Based on the simulation results in this section, we next propose </w:t>
      </w:r>
      <w:r w:rsidR="005E76D5">
        <w:t>latency reduction mechanisms for beam acquisition</w:t>
      </w:r>
      <w:r w:rsidR="00091768">
        <w:t xml:space="preserve"> and beam refinement and tracking. </w:t>
      </w:r>
      <w:r w:rsidR="005E76D5">
        <w:t xml:space="preserve"> </w:t>
      </w:r>
    </w:p>
    <w:p w14:paraId="1D90DE3F" w14:textId="369FE6E5" w:rsidR="00837927" w:rsidRPr="00477DE0" w:rsidRDefault="00837927" w:rsidP="00477DE0">
      <w:pPr>
        <w:pStyle w:val="Heading2"/>
        <w:rPr>
          <w:sz w:val="28"/>
          <w:szCs w:val="18"/>
          <w:lang w:val="en-US"/>
        </w:rPr>
      </w:pPr>
      <w:r w:rsidRPr="00477DE0">
        <w:rPr>
          <w:sz w:val="28"/>
          <w:szCs w:val="18"/>
          <w:lang w:val="en-US"/>
        </w:rPr>
        <w:t>Beam Acquisition Latency Reduction</w:t>
      </w:r>
    </w:p>
    <w:p w14:paraId="59AACD95" w14:textId="204E8561" w:rsidR="00837927" w:rsidRDefault="00091768" w:rsidP="00837927">
      <w:pPr>
        <w:rPr>
          <w:lang w:val="en-US"/>
        </w:rPr>
      </w:pPr>
      <w:r>
        <w:rPr>
          <w:lang w:val="en-US"/>
        </w:rPr>
        <w:t>From the simulation results in the previous section, it was seen that measurement periodicity is a major performance bottleneck in current beam management. I</w:t>
      </w:r>
      <w:r w:rsidR="00837927">
        <w:rPr>
          <w:lang w:val="en-US"/>
        </w:rPr>
        <w:t>n order to reduce the beam search latency particularly when a large number of TCI states are configured, some signaling enhancements can be additionally considered</w:t>
      </w:r>
      <w:r>
        <w:rPr>
          <w:lang w:val="en-US"/>
        </w:rPr>
        <w:t>, wherein QCL relation between different SSB beams as well as QCL indication betwee</w:t>
      </w:r>
      <w:r w:rsidR="00694C98">
        <w:rPr>
          <w:lang w:val="en-US"/>
        </w:rPr>
        <w:t>n SSB and CSI-RS resource sets can be enhanced.</w:t>
      </w:r>
    </w:p>
    <w:p w14:paraId="089DBDE6" w14:textId="1796C03C" w:rsidR="00837927" w:rsidRDefault="00837927" w:rsidP="00837927">
      <w:pPr>
        <w:rPr>
          <w:lang w:val="en-US"/>
        </w:rPr>
      </w:pPr>
      <w:r>
        <w:rPr>
          <w:lang w:val="en-US"/>
        </w:rPr>
        <w:t xml:space="preserve">As an example, for SSB based wide </w:t>
      </w:r>
      <w:r w:rsidR="00694C98">
        <w:rPr>
          <w:lang w:val="en-US"/>
        </w:rPr>
        <w:t xml:space="preserve">Tx </w:t>
      </w:r>
      <w:r>
        <w:rPr>
          <w:lang w:val="en-US"/>
        </w:rPr>
        <w:t xml:space="preserve">beam acquisition, the UE can be signaled with beam relations between different SSB beams such that the Rx beam refinement can be handled without exhaustive beam search. </w:t>
      </w:r>
    </w:p>
    <w:p w14:paraId="268AE232" w14:textId="77777777" w:rsidR="00837927" w:rsidRPr="00371796" w:rsidRDefault="00837927" w:rsidP="00837927">
      <w:pPr>
        <w:jc w:val="center"/>
        <w:rPr>
          <w:lang w:val="en-US"/>
        </w:rPr>
      </w:pPr>
      <w:r w:rsidRPr="00CE73F8">
        <w:rPr>
          <w:noProof/>
        </w:rPr>
        <w:drawing>
          <wp:inline distT="0" distB="0" distL="0" distR="0" wp14:anchorId="22221A39" wp14:editId="1154B488">
            <wp:extent cx="2681785" cy="1098119"/>
            <wp:effectExtent l="0" t="0" r="4445"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98646" cy="1105023"/>
                    </a:xfrm>
                    <a:prstGeom prst="rect">
                      <a:avLst/>
                    </a:prstGeom>
                    <a:noFill/>
                    <a:ln>
                      <a:noFill/>
                    </a:ln>
                  </pic:spPr>
                </pic:pic>
              </a:graphicData>
            </a:graphic>
          </wp:inline>
        </w:drawing>
      </w:r>
    </w:p>
    <w:p w14:paraId="39145023" w14:textId="649A89DB" w:rsidR="00837927" w:rsidRDefault="00837927" w:rsidP="00837927">
      <w:pPr>
        <w:pStyle w:val="Caption"/>
        <w:jc w:val="center"/>
      </w:pPr>
      <w:bookmarkStart w:id="2" w:name="_Ref47699924"/>
      <w:r>
        <w:t xml:space="preserve">Figure </w:t>
      </w:r>
      <w:r>
        <w:fldChar w:fldCharType="begin"/>
      </w:r>
      <w:r>
        <w:instrText xml:space="preserve"> SEQ Figure \* ARABIC </w:instrText>
      </w:r>
      <w:r>
        <w:fldChar w:fldCharType="separate"/>
      </w:r>
      <w:r w:rsidR="00F050D9">
        <w:rPr>
          <w:noProof/>
        </w:rPr>
        <w:t>7</w:t>
      </w:r>
      <w:r>
        <w:fldChar w:fldCharType="end"/>
      </w:r>
      <w:bookmarkEnd w:id="2"/>
      <w:r>
        <w:t>: Beam acquisition enhancements</w:t>
      </w:r>
    </w:p>
    <w:p w14:paraId="1E78D615" w14:textId="4AEF9FF4" w:rsidR="00837927" w:rsidRDefault="00694C98" w:rsidP="00837927">
      <w:pPr>
        <w:rPr>
          <w:lang w:val="en-US"/>
        </w:rPr>
      </w:pPr>
      <w:r>
        <w:rPr>
          <w:lang w:val="en-US"/>
        </w:rPr>
        <w:lastRenderedPageBreak/>
        <w:t>In</w:t>
      </w:r>
      <w:r w:rsidR="00837927">
        <w:rPr>
          <w:lang w:val="en-US"/>
        </w:rPr>
        <w:t xml:space="preserve"> </w:t>
      </w:r>
      <w:r w:rsidR="00837927">
        <w:rPr>
          <w:lang w:val="en-US"/>
        </w:rPr>
        <w:fldChar w:fldCharType="begin"/>
      </w:r>
      <w:r w:rsidR="00837927">
        <w:rPr>
          <w:lang w:val="en-US"/>
        </w:rPr>
        <w:instrText xml:space="preserve"> REF _Ref47699924 \h </w:instrText>
      </w:r>
      <w:r w:rsidR="00837927">
        <w:rPr>
          <w:lang w:val="en-US"/>
        </w:rPr>
      </w:r>
      <w:r w:rsidR="00837927">
        <w:rPr>
          <w:lang w:val="en-US"/>
        </w:rPr>
        <w:fldChar w:fldCharType="separate"/>
      </w:r>
      <w:r w:rsidR="00837927">
        <w:t xml:space="preserve">Figure </w:t>
      </w:r>
      <w:r w:rsidR="00837927">
        <w:rPr>
          <w:noProof/>
        </w:rPr>
        <w:t>4</w:t>
      </w:r>
      <w:r w:rsidR="00837927">
        <w:rPr>
          <w:lang w:val="en-US"/>
        </w:rPr>
        <w:fldChar w:fldCharType="end"/>
      </w:r>
      <w:r w:rsidR="00837927">
        <w:rPr>
          <w:lang w:val="en-US"/>
        </w:rPr>
        <w:t>, the first 4 SSB can correspond to the red highlighted beams which roughly covers the overall coverage area of the gNB. Then the UE can further measure only those related TCI indexes and not scan the entire set of SSB. Such flexible indication can be beneficial especially when very large number of SSB beams need to be used.</w:t>
      </w:r>
      <w:r w:rsidR="00CD755F">
        <w:rPr>
          <w:lang w:val="en-US"/>
        </w:rPr>
        <w:t xml:space="preserve"> </w:t>
      </w:r>
      <w:r w:rsidR="00837927">
        <w:rPr>
          <w:lang w:val="en-US"/>
        </w:rPr>
        <w:t xml:space="preserve">Additionally, </w:t>
      </w:r>
      <w:r w:rsidR="002E65C8">
        <w:rPr>
          <w:lang w:val="en-US"/>
        </w:rPr>
        <w:t>QCL relation</w:t>
      </w:r>
      <w:r w:rsidR="00837927">
        <w:rPr>
          <w:lang w:val="en-US"/>
        </w:rPr>
        <w:t xml:space="preserve"> between SSB indices and the narrower CSI-RS beams </w:t>
      </w:r>
      <w:r w:rsidR="002E65C8">
        <w:rPr>
          <w:lang w:val="en-US"/>
        </w:rPr>
        <w:t xml:space="preserve">within a CSI-RS resource set </w:t>
      </w:r>
      <w:r w:rsidR="00837927">
        <w:rPr>
          <w:lang w:val="en-US"/>
        </w:rPr>
        <w:t xml:space="preserve">can also help the UE scan only a sub-set of CSI-RS beams for finer beam acquisition. </w:t>
      </w:r>
      <w:r w:rsidR="00ED298C">
        <w:rPr>
          <w:lang w:val="en-US"/>
        </w:rPr>
        <w:t xml:space="preserve">Such QCL information between SSB and CSI-RS resource sets can be configured via MAC-CE. </w:t>
      </w:r>
      <w:r w:rsidR="00837927">
        <w:rPr>
          <w:lang w:val="en-US"/>
        </w:rPr>
        <w:t xml:space="preserve">This can also potentially reduce the </w:t>
      </w:r>
      <w:r w:rsidR="00ED298C">
        <w:rPr>
          <w:lang w:val="en-US"/>
        </w:rPr>
        <w:t xml:space="preserve">Tx </w:t>
      </w:r>
      <w:r w:rsidR="00837927">
        <w:rPr>
          <w:lang w:val="en-US"/>
        </w:rPr>
        <w:t>beam acquisition latency.</w:t>
      </w:r>
      <w:r w:rsidR="00ED298C">
        <w:rPr>
          <w:lang w:val="en-US"/>
        </w:rPr>
        <w:t xml:space="preserve"> </w:t>
      </w:r>
    </w:p>
    <w:p w14:paraId="1D473C51" w14:textId="7379ACE6" w:rsidR="00ED298C" w:rsidRDefault="00ED298C" w:rsidP="00837927">
      <w:pPr>
        <w:rPr>
          <w:lang w:val="en-US"/>
        </w:rPr>
      </w:pPr>
      <w:r>
        <w:rPr>
          <w:lang w:val="en-US"/>
        </w:rPr>
        <w:t xml:space="preserve">If the UE is </w:t>
      </w:r>
      <w:r w:rsidR="00390B9A">
        <w:rPr>
          <w:lang w:val="en-US"/>
        </w:rPr>
        <w:t xml:space="preserve">signaled QCL information between different SSB beams, the UE can potentially also utilize this information to perform Rx beam refinement across different SSBs which </w:t>
      </w:r>
      <w:r w:rsidR="004E57C6">
        <w:rPr>
          <w:lang w:val="en-US"/>
        </w:rPr>
        <w:t>share neighboring beams. This could mean that the UE does not have to wait an entire SSB periodicity to complete Rx beam refinement and it can lead to significant latency reduction.</w:t>
      </w:r>
    </w:p>
    <w:p w14:paraId="188785BB" w14:textId="4C012C21" w:rsidR="00837927" w:rsidRDefault="00837927" w:rsidP="00837927">
      <w:pPr>
        <w:rPr>
          <w:i/>
          <w:iCs/>
          <w:lang w:val="en-US"/>
        </w:rPr>
      </w:pPr>
      <w:r w:rsidRPr="00EF53DE">
        <w:rPr>
          <w:b/>
          <w:bCs/>
          <w:i/>
          <w:iCs/>
          <w:lang w:val="en-US"/>
        </w:rPr>
        <w:t>Proposal</w:t>
      </w:r>
      <w:r>
        <w:rPr>
          <w:b/>
          <w:bCs/>
          <w:i/>
          <w:iCs/>
          <w:lang w:val="en-US"/>
        </w:rPr>
        <w:t xml:space="preserve"> </w:t>
      </w:r>
      <w:r w:rsidR="00CD755F">
        <w:rPr>
          <w:b/>
          <w:bCs/>
          <w:i/>
          <w:iCs/>
          <w:lang w:val="en-US"/>
        </w:rPr>
        <w:t>1</w:t>
      </w:r>
      <w:r w:rsidRPr="00EF53DE">
        <w:rPr>
          <w:b/>
          <w:bCs/>
          <w:i/>
          <w:iCs/>
          <w:lang w:val="en-US"/>
        </w:rPr>
        <w:t>:</w:t>
      </w:r>
      <w:r>
        <w:rPr>
          <w:b/>
          <w:bCs/>
          <w:i/>
          <w:iCs/>
          <w:lang w:val="en-US"/>
        </w:rPr>
        <w:t xml:space="preserve"> </w:t>
      </w:r>
      <w:r>
        <w:rPr>
          <w:i/>
          <w:iCs/>
          <w:lang w:val="en-US"/>
        </w:rPr>
        <w:t>To reduce beam acquisition latency</w:t>
      </w:r>
      <w:r w:rsidR="00CD755F">
        <w:rPr>
          <w:i/>
          <w:iCs/>
          <w:lang w:val="en-US"/>
        </w:rPr>
        <w:t xml:space="preserve"> QCL</w:t>
      </w:r>
      <w:r>
        <w:rPr>
          <w:i/>
          <w:iCs/>
          <w:lang w:val="en-US"/>
        </w:rPr>
        <w:t xml:space="preserve"> relations between different SSB beams can be indicated to the UE </w:t>
      </w:r>
    </w:p>
    <w:p w14:paraId="4905DD5A" w14:textId="144E11B3" w:rsidR="00CD755F" w:rsidRPr="00DF6D3C" w:rsidRDefault="00CD755F" w:rsidP="00837927">
      <w:pPr>
        <w:rPr>
          <w:i/>
          <w:iCs/>
          <w:lang w:val="en-US"/>
        </w:rPr>
      </w:pPr>
      <w:r w:rsidRPr="00CD755F">
        <w:rPr>
          <w:b/>
          <w:bCs/>
          <w:i/>
          <w:iCs/>
          <w:lang w:val="en-US"/>
        </w:rPr>
        <w:t xml:space="preserve">Proposal </w:t>
      </w:r>
      <w:r w:rsidR="00DF6D3C">
        <w:rPr>
          <w:b/>
          <w:bCs/>
          <w:i/>
          <w:iCs/>
          <w:lang w:val="en-US"/>
        </w:rPr>
        <w:t xml:space="preserve">2: </w:t>
      </w:r>
      <w:r w:rsidR="00DF6D3C">
        <w:rPr>
          <w:i/>
          <w:iCs/>
          <w:lang w:val="en-US"/>
        </w:rPr>
        <w:t>QCL relation between SSB and CSI-RS resource sets can be configured via MAC-CE signaling to further speed up narro</w:t>
      </w:r>
      <w:r w:rsidR="002C3FF2">
        <w:rPr>
          <w:i/>
          <w:iCs/>
          <w:lang w:val="en-US"/>
        </w:rPr>
        <w:t>w beam acquisition latency.</w:t>
      </w:r>
    </w:p>
    <w:p w14:paraId="4E419F46" w14:textId="5FC9C87E" w:rsidR="00C24399" w:rsidRPr="00477DE0" w:rsidRDefault="00C24399" w:rsidP="00477DE0">
      <w:pPr>
        <w:pStyle w:val="Heading2"/>
        <w:rPr>
          <w:sz w:val="28"/>
          <w:szCs w:val="18"/>
          <w:lang w:val="en-US"/>
        </w:rPr>
      </w:pPr>
      <w:r w:rsidRPr="00477DE0">
        <w:rPr>
          <w:sz w:val="28"/>
          <w:szCs w:val="18"/>
          <w:lang w:val="en-US"/>
        </w:rPr>
        <w:t xml:space="preserve">Beam </w:t>
      </w:r>
      <w:r w:rsidR="00837927" w:rsidRPr="00477DE0">
        <w:rPr>
          <w:sz w:val="28"/>
          <w:szCs w:val="18"/>
          <w:lang w:val="en-US"/>
        </w:rPr>
        <w:t>Refinement a</w:t>
      </w:r>
      <w:r w:rsidRPr="00477DE0">
        <w:rPr>
          <w:sz w:val="28"/>
          <w:szCs w:val="18"/>
          <w:lang w:val="en-US"/>
        </w:rPr>
        <w:t>nd Tracking</w:t>
      </w:r>
      <w:r w:rsidR="00837927" w:rsidRPr="00477DE0">
        <w:rPr>
          <w:sz w:val="28"/>
          <w:szCs w:val="18"/>
          <w:lang w:val="en-US"/>
        </w:rPr>
        <w:t xml:space="preserve"> Latency Reduction</w:t>
      </w:r>
    </w:p>
    <w:p w14:paraId="468821E9" w14:textId="72890A0A" w:rsidR="00C24399" w:rsidRDefault="002C3FF2" w:rsidP="00C24399">
      <w:pPr>
        <w:rPr>
          <w:lang w:val="en-US"/>
        </w:rPr>
      </w:pPr>
      <w:r>
        <w:rPr>
          <w:lang w:val="en-US"/>
        </w:rPr>
        <w:t xml:space="preserve">In this section, we propose further enhancements for latency reduction </w:t>
      </w:r>
      <w:r w:rsidR="008C58BA">
        <w:rPr>
          <w:lang w:val="en-US"/>
        </w:rPr>
        <w:t>for the hierarchical beam management framework which is based on wide SSB beam s</w:t>
      </w:r>
      <w:r w:rsidR="00042A8D">
        <w:rPr>
          <w:lang w:val="en-US"/>
        </w:rPr>
        <w:t xml:space="preserve">canning and related refinement on narrower CSI-RS beams. </w:t>
      </w:r>
      <w:r w:rsidR="00C24399">
        <w:rPr>
          <w:lang w:val="en-US"/>
        </w:rPr>
        <w:t>The beam indication mechanism currently supports a combination of semi-static RRC signaling in conjunction with MAC-CE indication and finally further down selection via DCI. While the framework is flexible and the gNB is able to fully control the beam indication and configuration at the UE for both DL and UL, there is also a cost paid in terms of latency</w:t>
      </w:r>
      <w:r w:rsidR="00042A8D">
        <w:rPr>
          <w:lang w:val="en-US"/>
        </w:rPr>
        <w:t xml:space="preserve"> especially when </w:t>
      </w:r>
      <w:r w:rsidR="00694FE8">
        <w:rPr>
          <w:lang w:val="en-US"/>
        </w:rPr>
        <w:t>TCI states need to switched multiple times</w:t>
      </w:r>
      <w:r w:rsidR="00C24399">
        <w:rPr>
          <w:lang w:val="en-US"/>
        </w:rPr>
        <w:t xml:space="preserve">. The overall signaling overhead and latency due to MAC-CE based activation is shown in </w:t>
      </w:r>
      <w:r w:rsidR="00C24399">
        <w:rPr>
          <w:lang w:val="en-US"/>
        </w:rPr>
        <w:fldChar w:fldCharType="begin"/>
      </w:r>
      <w:r w:rsidR="00C24399">
        <w:rPr>
          <w:lang w:val="en-US"/>
        </w:rPr>
        <w:instrText xml:space="preserve"> REF _Ref47692306 \h </w:instrText>
      </w:r>
      <w:r w:rsidR="00C24399">
        <w:rPr>
          <w:lang w:val="en-US"/>
        </w:rPr>
      </w:r>
      <w:r w:rsidR="00C24399">
        <w:rPr>
          <w:lang w:val="en-US"/>
        </w:rPr>
        <w:fldChar w:fldCharType="separate"/>
      </w:r>
      <w:r w:rsidR="00C24399">
        <w:t xml:space="preserve">Figure </w:t>
      </w:r>
      <w:r w:rsidR="00C24399">
        <w:rPr>
          <w:noProof/>
        </w:rPr>
        <w:t>1</w:t>
      </w:r>
      <w:r w:rsidR="00C24399">
        <w:rPr>
          <w:lang w:val="en-US"/>
        </w:rPr>
        <w:fldChar w:fldCharType="end"/>
      </w:r>
      <w:r w:rsidR="00C24399">
        <w:rPr>
          <w:lang w:val="en-US"/>
        </w:rPr>
        <w:t>.</w:t>
      </w:r>
    </w:p>
    <w:p w14:paraId="6F89CD8B" w14:textId="77777777" w:rsidR="00C24399" w:rsidRDefault="00C24399" w:rsidP="00C24399">
      <w:pPr>
        <w:pStyle w:val="Caption"/>
        <w:jc w:val="center"/>
      </w:pPr>
      <w:bookmarkStart w:id="3" w:name="_Ref47692306"/>
      <w:r w:rsidRPr="00605A2C">
        <w:rPr>
          <w:noProof/>
        </w:rPr>
        <w:drawing>
          <wp:inline distT="0" distB="0" distL="0" distR="0" wp14:anchorId="70952696" wp14:editId="24F6451A">
            <wp:extent cx="6457950" cy="1689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457950" cy="1689100"/>
                    </a:xfrm>
                    <a:prstGeom prst="rect">
                      <a:avLst/>
                    </a:prstGeom>
                    <a:noFill/>
                    <a:ln>
                      <a:noFill/>
                    </a:ln>
                  </pic:spPr>
                </pic:pic>
              </a:graphicData>
            </a:graphic>
          </wp:inline>
        </w:drawing>
      </w:r>
    </w:p>
    <w:p w14:paraId="149F4EE6" w14:textId="7D7883BF" w:rsidR="00C24399" w:rsidRDefault="00C24399" w:rsidP="00C24399">
      <w:pPr>
        <w:pStyle w:val="Caption"/>
        <w:jc w:val="center"/>
        <w:rPr>
          <w:lang w:val="en-US"/>
        </w:rPr>
      </w:pPr>
      <w:r>
        <w:t xml:space="preserve">Figure </w:t>
      </w:r>
      <w:r>
        <w:fldChar w:fldCharType="begin"/>
      </w:r>
      <w:r>
        <w:instrText xml:space="preserve"> SEQ Figure \* ARABIC </w:instrText>
      </w:r>
      <w:r>
        <w:fldChar w:fldCharType="separate"/>
      </w:r>
      <w:r w:rsidR="00F050D9">
        <w:rPr>
          <w:noProof/>
        </w:rPr>
        <w:t>8</w:t>
      </w:r>
      <w:r>
        <w:fldChar w:fldCharType="end"/>
      </w:r>
      <w:bookmarkEnd w:id="3"/>
      <w:r>
        <w:t>: Static TX beam mapping for beam indication with MAC-CE based TCI update</w:t>
      </w:r>
    </w:p>
    <w:p w14:paraId="087ABE00" w14:textId="707D5001" w:rsidR="00C24399" w:rsidRDefault="00C24399" w:rsidP="00C24399">
      <w:r>
        <w:rPr>
          <w:lang w:val="en-US"/>
        </w:rPr>
        <w:t xml:space="preserve">From the figure it is evident the static beam mapping to resources requires TCI state update based on MAC-CE activation for change in TX beam or spatial relation information </w:t>
      </w:r>
      <w:r w:rsidR="00694FE8">
        <w:rPr>
          <w:lang w:val="en-US"/>
        </w:rPr>
        <w:t xml:space="preserve">(or new UL TCI) </w:t>
      </w:r>
      <w:r>
        <w:rPr>
          <w:lang w:val="en-US"/>
        </w:rPr>
        <w:t xml:space="preserve">update </w:t>
      </w:r>
      <w:r w:rsidR="00694FE8">
        <w:rPr>
          <w:lang w:val="en-US"/>
        </w:rPr>
        <w:t>for</w:t>
      </w:r>
      <w:r>
        <w:rPr>
          <w:lang w:val="en-US"/>
        </w:rPr>
        <w:t xml:space="preserve"> uplink beam changes. </w:t>
      </w:r>
      <w:r w:rsidR="00694FE8">
        <w:t>It is possible to</w:t>
      </w:r>
      <w:r>
        <w:t xml:space="preserve"> further refine the beam indication mechanism to reduce the latency of</w:t>
      </w:r>
      <w:r w:rsidR="00AE5802">
        <w:t xml:space="preserve"> multiple</w:t>
      </w:r>
      <w:r>
        <w:t xml:space="preserve"> TCI state switch</w:t>
      </w:r>
      <w:r w:rsidR="00AE5802">
        <w:t>es</w:t>
      </w:r>
      <w:r>
        <w:t xml:space="preserve"> and to minimize MAC-CE based TCI state updates as much as possible. To this end, we propose the following dynamic beam indication and tracking mechanisms wherein the process of beam refinement at gNB and UE can be combined</w:t>
      </w:r>
      <w:r w:rsidR="00AE5802">
        <w:t xml:space="preserve"> with the help of flexible beam mapping.</w:t>
      </w:r>
    </w:p>
    <w:p w14:paraId="67D7A937" w14:textId="77777777" w:rsidR="00C24399" w:rsidRDefault="00C24399" w:rsidP="00C24399">
      <w:pPr>
        <w:jc w:val="center"/>
      </w:pPr>
      <w:r w:rsidRPr="00B352CE">
        <w:rPr>
          <w:noProof/>
        </w:rPr>
        <w:lastRenderedPageBreak/>
        <w:drawing>
          <wp:inline distT="0" distB="0" distL="0" distR="0" wp14:anchorId="16C5AC9F" wp14:editId="387C0FC0">
            <wp:extent cx="4961255" cy="23336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961255" cy="2333625"/>
                    </a:xfrm>
                    <a:prstGeom prst="rect">
                      <a:avLst/>
                    </a:prstGeom>
                    <a:noFill/>
                    <a:ln>
                      <a:noFill/>
                    </a:ln>
                  </pic:spPr>
                </pic:pic>
              </a:graphicData>
            </a:graphic>
          </wp:inline>
        </w:drawing>
      </w:r>
    </w:p>
    <w:p w14:paraId="57838B0E" w14:textId="676AA176" w:rsidR="00C24399" w:rsidRDefault="00C24399" w:rsidP="00C24399">
      <w:pPr>
        <w:pStyle w:val="Caption"/>
        <w:jc w:val="center"/>
      </w:pPr>
      <w:r>
        <w:t xml:space="preserve">Figure </w:t>
      </w:r>
      <w:r>
        <w:fldChar w:fldCharType="begin"/>
      </w:r>
      <w:r>
        <w:instrText xml:space="preserve"> SEQ Figure \* ARABIC </w:instrText>
      </w:r>
      <w:r>
        <w:fldChar w:fldCharType="separate"/>
      </w:r>
      <w:r w:rsidR="00F050D9">
        <w:rPr>
          <w:noProof/>
        </w:rPr>
        <w:t>9</w:t>
      </w:r>
      <w:r>
        <w:fldChar w:fldCharType="end"/>
      </w:r>
      <w:r>
        <w:t>: CSI-RS and SRS based beam tracking</w:t>
      </w:r>
    </w:p>
    <w:p w14:paraId="6C7A7D63" w14:textId="77777777" w:rsidR="00C24399" w:rsidRDefault="00C24399" w:rsidP="00C24399">
      <w:r>
        <w:t>In the first method P3 and U3 procedures are used for beam tracking and updates, based assumptions of beam correspondence. In this case, the gNB initiates P3 based on CSI-RS with repetition. The UE uses this to update UE Rx (Tx) beam and then transmits SRS for U3 where the gNB updates Rx (Tx) beams. Based on this procedure, the gNB updates the CSI-RS Tx beam and the UE updates the Rx beam for TCI state and Tx beam spatial relation update. No additional signalling is needed to indicate the updated beam.</w:t>
      </w:r>
    </w:p>
    <w:p w14:paraId="32292EFC" w14:textId="77777777" w:rsidR="00C24399" w:rsidRDefault="00C24399" w:rsidP="00C24399">
      <w:pPr>
        <w:keepNext/>
        <w:jc w:val="center"/>
      </w:pPr>
      <w:r w:rsidRPr="00E621DD">
        <w:rPr>
          <w:noProof/>
        </w:rPr>
        <w:drawing>
          <wp:inline distT="0" distB="0" distL="0" distR="0" wp14:anchorId="0A75173D" wp14:editId="49093482">
            <wp:extent cx="6301829" cy="2406832"/>
            <wp:effectExtent l="0" t="0" r="3810" b="0"/>
            <wp:docPr id="6" name="Picture 5">
              <a:extLst xmlns:a="http://schemas.openxmlformats.org/drawingml/2006/main">
                <a:ext uri="{FF2B5EF4-FFF2-40B4-BE49-F238E27FC236}">
                  <a16:creationId xmlns:a16="http://schemas.microsoft.com/office/drawing/2014/main" id="{4776268E-E53B-447F-A0DB-779E707845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4776268E-E53B-447F-A0DB-779E70784562}"/>
                        </a:ext>
                      </a:extLst>
                    </pic:cNvPr>
                    <pic:cNvPicPr>
                      <a:picLocks noChangeAspect="1"/>
                    </pic:cNvPicPr>
                  </pic:nvPicPr>
                  <pic:blipFill>
                    <a:blip r:embed="rId35"/>
                    <a:stretch>
                      <a:fillRect/>
                    </a:stretch>
                  </pic:blipFill>
                  <pic:spPr>
                    <a:xfrm>
                      <a:off x="0" y="0"/>
                      <a:ext cx="6301829" cy="2406832"/>
                    </a:xfrm>
                    <a:prstGeom prst="rect">
                      <a:avLst/>
                    </a:prstGeom>
                  </pic:spPr>
                </pic:pic>
              </a:graphicData>
            </a:graphic>
          </wp:inline>
        </w:drawing>
      </w:r>
    </w:p>
    <w:p w14:paraId="70FC424D" w14:textId="4095D15F" w:rsidR="00C24399" w:rsidRDefault="00C24399" w:rsidP="00C24399">
      <w:pPr>
        <w:pStyle w:val="Caption"/>
        <w:jc w:val="center"/>
      </w:pPr>
      <w:r>
        <w:t xml:space="preserve">Figure </w:t>
      </w:r>
      <w:r>
        <w:fldChar w:fldCharType="begin"/>
      </w:r>
      <w:r>
        <w:instrText xml:space="preserve"> SEQ Figure \* ARABIC </w:instrText>
      </w:r>
      <w:r>
        <w:fldChar w:fldCharType="separate"/>
      </w:r>
      <w:r w:rsidR="00F050D9">
        <w:rPr>
          <w:noProof/>
        </w:rPr>
        <w:t>10</w:t>
      </w:r>
      <w:r>
        <w:fldChar w:fldCharType="end"/>
      </w:r>
      <w:r>
        <w:t>: CSI-RS and CRI based beam tracking</w:t>
      </w:r>
    </w:p>
    <w:p w14:paraId="18886C20" w14:textId="77777777" w:rsidR="00C24399" w:rsidRDefault="00C24399" w:rsidP="00C24399">
      <w:pPr>
        <w:rPr>
          <w:lang w:val="en-US"/>
        </w:rPr>
      </w:pPr>
      <w:r>
        <w:rPr>
          <w:lang w:val="en-US"/>
        </w:rPr>
        <w:t xml:space="preserve">In the second proposed method, P3 and P3 procedures are used. The gNB initiates CSI-RS based P2 procedure and the UE reports CRI after gNB Tx (Rx) beam acquisition. Based on this CRI, the gNB initiates P3 procedure using CSI-RS with repetition for the UE to update the Rx (Tx) beam. The UE is not expected to signal the choice of selected beam to gNB. These procedures make use of flexible beam mapping to the same TCI states and therefore reduce indication and tracking latency by foregoing the need for MAC-CE update of TCI states. </w:t>
      </w:r>
    </w:p>
    <w:p w14:paraId="44A8CDAF" w14:textId="77777777" w:rsidR="00C24399" w:rsidRDefault="00C24399" w:rsidP="00C24399">
      <w:pPr>
        <w:rPr>
          <w:lang w:val="en-US"/>
        </w:rPr>
      </w:pPr>
      <w:r w:rsidRPr="00A657D8">
        <w:rPr>
          <w:lang w:val="en-US"/>
        </w:rPr>
        <w:t>The SRS based scheme requires 1 DL-UL switch and the CRI based scheme requires 1 DL-UL and 1 UL-DL switch and avoids MAC-CE signaling. Scheduling offset for AP CSI-RS is required for P3 procedure in</w:t>
      </w:r>
      <w:r>
        <w:rPr>
          <w:lang w:val="en-US"/>
        </w:rPr>
        <w:t xml:space="preserve"> both the schemes. For the </w:t>
      </w:r>
      <w:r w:rsidRPr="00535A20">
        <w:t>SRS based scheme</w:t>
      </w:r>
      <w:r>
        <w:t>,</w:t>
      </w:r>
      <w:r w:rsidRPr="00535A20">
        <w:t xml:space="preserve"> </w:t>
      </w:r>
      <w:r w:rsidRPr="00535A20">
        <w:rPr>
          <w:i/>
          <w:iCs/>
        </w:rPr>
        <w:t>SRS-spatialrelationInfo</w:t>
      </w:r>
      <w:r w:rsidRPr="00535A20">
        <w:t xml:space="preserve"> is configured and PUSCH/PUCCH/SRS follows spatial filter of the SRS resource of configured spatial relation information</w:t>
      </w:r>
      <w:r>
        <w:t xml:space="preserve">. For the </w:t>
      </w:r>
      <w:r w:rsidRPr="00535A20">
        <w:rPr>
          <w:lang w:val="en-US"/>
        </w:rPr>
        <w:t>CRI based scheme</w:t>
      </w:r>
      <w:r>
        <w:rPr>
          <w:lang w:val="en-US"/>
        </w:rPr>
        <w:t>,</w:t>
      </w:r>
      <w:r w:rsidRPr="00535A20">
        <w:rPr>
          <w:lang w:val="en-US"/>
        </w:rPr>
        <w:t xml:space="preserve"> </w:t>
      </w:r>
      <w:r w:rsidRPr="00535A20">
        <w:rPr>
          <w:i/>
          <w:iCs/>
          <w:lang w:val="en-US"/>
        </w:rPr>
        <w:t>PUCCH/SRS-spatialRelationInfo</w:t>
      </w:r>
      <w:r w:rsidRPr="00535A20">
        <w:rPr>
          <w:lang w:val="en-US"/>
        </w:rPr>
        <w:t xml:space="preserve"> is not configured. PUCCH/PUSCH/SRS follows the QCL-D of the TCI state of configured CORESET with lowest index.</w:t>
      </w:r>
    </w:p>
    <w:p w14:paraId="1AE7860C" w14:textId="6A30DE68" w:rsidR="00C24399" w:rsidRDefault="00C24399" w:rsidP="00C24399">
      <w:pPr>
        <w:rPr>
          <w:lang w:val="en-US"/>
        </w:rPr>
      </w:pPr>
      <w:r w:rsidRPr="006A6AFA">
        <w:rPr>
          <w:lang w:val="en-US"/>
        </w:rPr>
        <w:t>For flexible beam tracking MAC-CE based update of TCI states can be performed</w:t>
      </w:r>
      <w:r>
        <w:rPr>
          <w:lang w:val="en-US"/>
        </w:rPr>
        <w:t>. The u</w:t>
      </w:r>
      <w:r w:rsidRPr="006A6AFA">
        <w:rPr>
          <w:lang w:val="en-US"/>
        </w:rPr>
        <w:t xml:space="preserve">pdate is based on </w:t>
      </w:r>
      <w:r w:rsidR="00F97C88">
        <w:rPr>
          <w:lang w:val="en-US"/>
        </w:rPr>
        <w:t xml:space="preserve">hierarchical beam management where the </w:t>
      </w:r>
      <w:r w:rsidRPr="006A6AFA">
        <w:rPr>
          <w:lang w:val="en-US"/>
        </w:rPr>
        <w:t>UE measure</w:t>
      </w:r>
      <w:r w:rsidR="00F97C88">
        <w:rPr>
          <w:lang w:val="en-US"/>
        </w:rPr>
        <w:t>s</w:t>
      </w:r>
      <w:r w:rsidRPr="006A6AFA">
        <w:rPr>
          <w:lang w:val="en-US"/>
        </w:rPr>
        <w:t xml:space="preserve"> </w:t>
      </w:r>
      <w:r w:rsidR="00F97C88">
        <w:rPr>
          <w:lang w:val="en-US"/>
        </w:rPr>
        <w:t xml:space="preserve">L1-RSRP </w:t>
      </w:r>
      <w:r w:rsidRPr="006A6AFA">
        <w:rPr>
          <w:lang w:val="en-US"/>
        </w:rPr>
        <w:t>on SS/PBCH block and report</w:t>
      </w:r>
      <w:r w:rsidR="00F97C88">
        <w:rPr>
          <w:lang w:val="en-US"/>
        </w:rPr>
        <w:t xml:space="preserve">s a </w:t>
      </w:r>
      <w:r w:rsidR="00FF3B82">
        <w:rPr>
          <w:lang w:val="en-US"/>
        </w:rPr>
        <w:t>SSB-R</w:t>
      </w:r>
      <w:r w:rsidRPr="006A6AFA">
        <w:rPr>
          <w:lang w:val="en-US"/>
        </w:rPr>
        <w:t>I</w:t>
      </w:r>
      <w:r>
        <w:rPr>
          <w:lang w:val="en-US"/>
        </w:rPr>
        <w:t xml:space="preserve">. </w:t>
      </w:r>
      <w:r w:rsidRPr="006A6AFA">
        <w:rPr>
          <w:lang w:val="en-US"/>
        </w:rPr>
        <w:t xml:space="preserve">The gNB can update the active TCI </w:t>
      </w:r>
      <w:r w:rsidRPr="006A6AFA">
        <w:rPr>
          <w:lang w:val="en-US"/>
        </w:rPr>
        <w:lastRenderedPageBreak/>
        <w:t>state list of CSI-RS resource with the target SS/PBCH blocks</w:t>
      </w:r>
      <w:r>
        <w:rPr>
          <w:lang w:val="en-US"/>
        </w:rPr>
        <w:t xml:space="preserve">. </w:t>
      </w:r>
      <w:r w:rsidRPr="006A6AFA">
        <w:rPr>
          <w:lang w:val="en-US"/>
        </w:rPr>
        <w:t>This can help the UE to keep track of the CSI-RS QCL Type D with respect to the SS/PBCH blocks</w:t>
      </w:r>
      <w:r w:rsidR="00FF3B82">
        <w:rPr>
          <w:lang w:val="en-US"/>
        </w:rPr>
        <w:t xml:space="preserve"> without actually changing the TCI state. </w:t>
      </w:r>
    </w:p>
    <w:p w14:paraId="3F0E3B2C" w14:textId="77777777" w:rsidR="00C24399" w:rsidRDefault="00C24399" w:rsidP="00C24399">
      <w:pPr>
        <w:keepNext/>
        <w:jc w:val="center"/>
      </w:pPr>
      <w:r w:rsidRPr="006A6AFA">
        <w:rPr>
          <w:noProof/>
        </w:rPr>
        <w:drawing>
          <wp:inline distT="0" distB="0" distL="0" distR="0" wp14:anchorId="013045A8" wp14:editId="33ECFD1F">
            <wp:extent cx="3643952" cy="1696944"/>
            <wp:effectExtent l="0" t="0" r="0" b="0"/>
            <wp:docPr id="21" name="Picture 6">
              <a:extLst xmlns:a="http://schemas.openxmlformats.org/drawingml/2006/main">
                <a:ext uri="{FF2B5EF4-FFF2-40B4-BE49-F238E27FC236}">
                  <a16:creationId xmlns:a16="http://schemas.microsoft.com/office/drawing/2014/main" id="{D1512B73-590A-4819-B157-700889CC4F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D1512B73-590A-4819-B157-700889CC4FE4}"/>
                        </a:ext>
                      </a:extLst>
                    </pic:cNvPr>
                    <pic:cNvPicPr>
                      <a:picLocks noChangeAspect="1"/>
                    </pic:cNvPicPr>
                  </pic:nvPicPr>
                  <pic:blipFill>
                    <a:blip r:embed="rId36"/>
                    <a:stretch>
                      <a:fillRect/>
                    </a:stretch>
                  </pic:blipFill>
                  <pic:spPr>
                    <a:xfrm>
                      <a:off x="0" y="0"/>
                      <a:ext cx="3656877" cy="1702963"/>
                    </a:xfrm>
                    <a:prstGeom prst="rect">
                      <a:avLst/>
                    </a:prstGeom>
                  </pic:spPr>
                </pic:pic>
              </a:graphicData>
            </a:graphic>
          </wp:inline>
        </w:drawing>
      </w:r>
    </w:p>
    <w:p w14:paraId="2000E565" w14:textId="4059CC1E" w:rsidR="00C24399" w:rsidRDefault="00C24399" w:rsidP="00C24399">
      <w:pPr>
        <w:pStyle w:val="Caption"/>
        <w:jc w:val="center"/>
      </w:pPr>
      <w:r>
        <w:t xml:space="preserve">Figure </w:t>
      </w:r>
      <w:r>
        <w:fldChar w:fldCharType="begin"/>
      </w:r>
      <w:r>
        <w:instrText xml:space="preserve"> SEQ Figure \* ARABIC </w:instrText>
      </w:r>
      <w:r>
        <w:fldChar w:fldCharType="separate"/>
      </w:r>
      <w:r w:rsidR="00F050D9">
        <w:rPr>
          <w:noProof/>
        </w:rPr>
        <w:t>11</w:t>
      </w:r>
      <w:r>
        <w:fldChar w:fldCharType="end"/>
      </w:r>
      <w:r>
        <w:t>: TCI State update for CSI-RS for flexible beam mapping</w:t>
      </w:r>
    </w:p>
    <w:p w14:paraId="5D6D286F" w14:textId="77777777" w:rsidR="00C24399" w:rsidRPr="00535A20" w:rsidRDefault="00C24399" w:rsidP="00C24399">
      <w:pPr>
        <w:rPr>
          <w:lang w:val="en-US"/>
        </w:rPr>
      </w:pPr>
    </w:p>
    <w:p w14:paraId="3FB514DF" w14:textId="71CCC97A" w:rsidR="00C24399" w:rsidRPr="004B191D" w:rsidRDefault="00C24399" w:rsidP="00C24399">
      <w:pPr>
        <w:rPr>
          <w:i/>
          <w:iCs/>
          <w:lang w:val="en-US"/>
        </w:rPr>
      </w:pPr>
      <w:bookmarkStart w:id="4" w:name="_Hlk47731982"/>
      <w:r w:rsidRPr="000B54A8">
        <w:rPr>
          <w:b/>
          <w:bCs/>
          <w:i/>
          <w:iCs/>
          <w:lang w:val="en-US"/>
        </w:rPr>
        <w:t>Proposal</w:t>
      </w:r>
      <w:r>
        <w:rPr>
          <w:b/>
          <w:bCs/>
          <w:i/>
          <w:iCs/>
          <w:lang w:val="en-US"/>
        </w:rPr>
        <w:t xml:space="preserve"> </w:t>
      </w:r>
      <w:r w:rsidR="00CF5D82">
        <w:rPr>
          <w:b/>
          <w:bCs/>
          <w:i/>
          <w:iCs/>
          <w:lang w:val="en-US"/>
        </w:rPr>
        <w:t>3</w:t>
      </w:r>
      <w:r w:rsidRPr="000B54A8">
        <w:rPr>
          <w:b/>
          <w:bCs/>
          <w:i/>
          <w:iCs/>
          <w:lang w:val="en-US"/>
        </w:rPr>
        <w:t>:</w:t>
      </w:r>
      <w:r w:rsidRPr="004B191D">
        <w:rPr>
          <w:i/>
          <w:iCs/>
          <w:lang w:val="en-US"/>
        </w:rPr>
        <w:t xml:space="preserve"> </w:t>
      </w:r>
      <w:r>
        <w:rPr>
          <w:i/>
          <w:iCs/>
          <w:lang w:val="en-US"/>
        </w:rPr>
        <w:t>SRS/CRI based f</w:t>
      </w:r>
      <w:r w:rsidRPr="004B191D">
        <w:rPr>
          <w:i/>
          <w:iCs/>
          <w:lang w:val="en-US"/>
        </w:rPr>
        <w:t xml:space="preserve">lexible </w:t>
      </w:r>
      <w:r>
        <w:rPr>
          <w:i/>
          <w:iCs/>
          <w:lang w:val="en-US"/>
        </w:rPr>
        <w:t xml:space="preserve">beam mapping can be used to reduce beam </w:t>
      </w:r>
      <w:r w:rsidR="00FF3B82">
        <w:rPr>
          <w:i/>
          <w:iCs/>
          <w:lang w:val="en-US"/>
        </w:rPr>
        <w:t>refinement</w:t>
      </w:r>
      <w:r>
        <w:rPr>
          <w:i/>
          <w:iCs/>
          <w:lang w:val="en-US"/>
        </w:rPr>
        <w:t xml:space="preserve"> and tracking latency. </w:t>
      </w:r>
    </w:p>
    <w:p w14:paraId="05B056D0" w14:textId="706CCE9A" w:rsidR="003714B4" w:rsidRDefault="003714B4" w:rsidP="003714B4">
      <w:pPr>
        <w:pStyle w:val="Heading1"/>
        <w:pBdr>
          <w:top w:val="single" w:sz="12" w:space="4" w:color="auto"/>
        </w:pBdr>
        <w:rPr>
          <w:rFonts w:cs="Arial"/>
          <w:sz w:val="32"/>
          <w:szCs w:val="18"/>
          <w:lang w:val="en-US"/>
        </w:rPr>
      </w:pPr>
      <w:bookmarkStart w:id="5" w:name="_Hlk47732020"/>
      <w:bookmarkEnd w:id="4"/>
      <w:r>
        <w:rPr>
          <w:rFonts w:cs="Arial"/>
          <w:sz w:val="32"/>
          <w:szCs w:val="18"/>
          <w:lang w:val="en-US"/>
        </w:rPr>
        <w:t>Inter Cell Mobility</w:t>
      </w:r>
    </w:p>
    <w:p w14:paraId="193ED685" w14:textId="0D6A59ED" w:rsidR="00F03355" w:rsidRDefault="00520A4F" w:rsidP="00F03355">
      <w:pPr>
        <w:rPr>
          <w:lang w:val="en-US"/>
        </w:rPr>
      </w:pPr>
      <w:r>
        <w:rPr>
          <w:lang w:val="en-US"/>
        </w:rPr>
        <w:t>In this section we present initial evaluation results on inter-cell mobility</w:t>
      </w:r>
      <w:r w:rsidR="00F664AF">
        <w:rPr>
          <w:lang w:val="en-US"/>
        </w:rPr>
        <w:t xml:space="preserve"> to highlight </w:t>
      </w:r>
      <w:r w:rsidR="008054A1">
        <w:rPr>
          <w:lang w:val="en-US"/>
        </w:rPr>
        <w:t>current issues which need to be addressed in order to enable L1 based cell switching procedures. For the purpose of this evaluation, we did not model the</w:t>
      </w:r>
      <w:r w:rsidR="00331029">
        <w:rPr>
          <w:lang w:val="en-US"/>
        </w:rPr>
        <w:t xml:space="preserve"> random handover delay and interruption time in </w:t>
      </w:r>
      <w:r w:rsidR="00331029">
        <w:rPr>
          <w:lang w:val="en-US"/>
        </w:rPr>
        <w:fldChar w:fldCharType="begin"/>
      </w:r>
      <w:r w:rsidR="00331029">
        <w:rPr>
          <w:lang w:val="en-US"/>
        </w:rPr>
        <w:instrText xml:space="preserve"> REF _Ref54369575 \r \h </w:instrText>
      </w:r>
      <w:r w:rsidR="00331029">
        <w:rPr>
          <w:lang w:val="en-US"/>
        </w:rPr>
      </w:r>
      <w:r w:rsidR="00331029">
        <w:rPr>
          <w:lang w:val="en-US"/>
        </w:rPr>
        <w:fldChar w:fldCharType="separate"/>
      </w:r>
      <w:r w:rsidR="00331029">
        <w:rPr>
          <w:lang w:val="en-US"/>
        </w:rPr>
        <w:t>[2]</w:t>
      </w:r>
      <w:r w:rsidR="00331029">
        <w:rPr>
          <w:lang w:val="en-US"/>
        </w:rPr>
        <w:fldChar w:fldCharType="end"/>
      </w:r>
      <w:r w:rsidR="00331029">
        <w:rPr>
          <w:lang w:val="en-US"/>
        </w:rPr>
        <w:t xml:space="preserve"> since it would render the </w:t>
      </w:r>
      <w:r w:rsidR="00B86C35">
        <w:rPr>
          <w:lang w:val="en-US"/>
        </w:rPr>
        <w:t xml:space="preserve">objective of the evaluation useless if we were not able to observe the impacts of L1 impairments </w:t>
      </w:r>
      <w:r w:rsidR="001A6ECF">
        <w:rPr>
          <w:lang w:val="en-US"/>
        </w:rPr>
        <w:t>on the performance.</w:t>
      </w:r>
    </w:p>
    <w:p w14:paraId="4408993D" w14:textId="68FF4122" w:rsidR="001A6ECF" w:rsidRDefault="001A6ECF" w:rsidP="00F03355">
      <w:pPr>
        <w:rPr>
          <w:lang w:val="en-US"/>
        </w:rPr>
      </w:pPr>
      <w:r>
        <w:rPr>
          <w:lang w:val="en-US"/>
        </w:rPr>
        <w:t>In the follow we show the case of L1-handover modeled</w:t>
      </w:r>
      <w:r w:rsidR="00737E0C">
        <w:rPr>
          <w:lang w:val="en-US"/>
        </w:rPr>
        <w:t xml:space="preserve"> using a handover threshold of 3dB i.e., handover is assumed when the RSRP of a non-serving cell is 3dB higher than the RSRP of a serving cell</w:t>
      </w:r>
      <w:r w:rsidR="0069172D">
        <w:rPr>
          <w:lang w:val="en-US"/>
        </w:rPr>
        <w:t>. We perform evaluation with and without UE rotation modeling as before.</w:t>
      </w:r>
      <w:r w:rsidR="00893ABC">
        <w:rPr>
          <w:lang w:val="en-US"/>
        </w:rPr>
        <w:t xml:space="preserve"> Note that the front panel of the UE faces the direction of motion.</w:t>
      </w:r>
    </w:p>
    <w:p w14:paraId="20BD03B0" w14:textId="77777777" w:rsidR="003A700D" w:rsidRDefault="00F67B95" w:rsidP="003A700D">
      <w:pPr>
        <w:keepNext/>
        <w:jc w:val="center"/>
      </w:pPr>
      <w:r w:rsidRPr="00F67B95">
        <w:rPr>
          <w:noProof/>
          <w:lang w:val="en-US"/>
        </w:rPr>
        <w:drawing>
          <wp:inline distT="0" distB="0" distL="0" distR="0" wp14:anchorId="571D7153" wp14:editId="18522913">
            <wp:extent cx="3159457" cy="2593116"/>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165139" cy="2597780"/>
                    </a:xfrm>
                    <a:prstGeom prst="rect">
                      <a:avLst/>
                    </a:prstGeom>
                    <a:noFill/>
                    <a:ln>
                      <a:noFill/>
                    </a:ln>
                  </pic:spPr>
                </pic:pic>
              </a:graphicData>
            </a:graphic>
          </wp:inline>
        </w:drawing>
      </w:r>
      <w:r w:rsidR="003A700D" w:rsidRPr="003A700D">
        <w:rPr>
          <w:noProof/>
          <w:lang w:val="en-US"/>
        </w:rPr>
        <w:drawing>
          <wp:inline distT="0" distB="0" distL="0" distR="0" wp14:anchorId="5EFDC3A6" wp14:editId="421E300E">
            <wp:extent cx="3193576" cy="2621119"/>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206754" cy="2631935"/>
                    </a:xfrm>
                    <a:prstGeom prst="rect">
                      <a:avLst/>
                    </a:prstGeom>
                    <a:noFill/>
                    <a:ln>
                      <a:noFill/>
                    </a:ln>
                  </pic:spPr>
                </pic:pic>
              </a:graphicData>
            </a:graphic>
          </wp:inline>
        </w:drawing>
      </w:r>
    </w:p>
    <w:p w14:paraId="4AB62705" w14:textId="16E2D305" w:rsidR="0069172D" w:rsidRDefault="003A700D" w:rsidP="003A700D">
      <w:pPr>
        <w:pStyle w:val="Caption"/>
        <w:jc w:val="center"/>
      </w:pPr>
      <w:r>
        <w:t xml:space="preserve">Figure </w:t>
      </w:r>
      <w:r>
        <w:fldChar w:fldCharType="begin"/>
      </w:r>
      <w:r>
        <w:instrText xml:space="preserve"> SEQ Figure \* ARABIC </w:instrText>
      </w:r>
      <w:r>
        <w:fldChar w:fldCharType="separate"/>
      </w:r>
      <w:r w:rsidR="00F050D9">
        <w:rPr>
          <w:noProof/>
        </w:rPr>
        <w:t>12</w:t>
      </w:r>
      <w:r>
        <w:fldChar w:fldCharType="end"/>
      </w:r>
      <w:r>
        <w:t xml:space="preserve">: (L) Handover locations for UE with no rotation. (R) Handover locations for UE with 1 RPM rotation. </w:t>
      </w:r>
      <w:r w:rsidR="00893ABC">
        <w:t>The</w:t>
      </w:r>
      <w:r>
        <w:t xml:space="preserve"> impact of rotation is a significant ping-pong effect </w:t>
      </w:r>
      <w:r w:rsidR="00893ABC">
        <w:t>where the UE performs multiple handovers.</w:t>
      </w:r>
    </w:p>
    <w:p w14:paraId="30CBDCE1" w14:textId="17E55E2F" w:rsidR="00893ABC" w:rsidRDefault="00893ABC" w:rsidP="00893ABC">
      <w:pPr>
        <w:rPr>
          <w:lang w:val="en-US"/>
        </w:rPr>
      </w:pPr>
    </w:p>
    <w:p w14:paraId="1820E048" w14:textId="77777777" w:rsidR="006919D4" w:rsidRDefault="001F1526" w:rsidP="00893ABC">
      <w:pPr>
        <w:rPr>
          <w:lang w:val="en-US"/>
        </w:rPr>
      </w:pPr>
      <w:r>
        <w:rPr>
          <w:lang w:val="en-US"/>
        </w:rPr>
        <w:t xml:space="preserve">In this evaluation, Tx beam averaging is used from the gNB but time domain filtering of RSRP is not assumed. When time domain filtering of RSRP is implemented with a low pass filter </w:t>
      </w:r>
      <w:r w:rsidR="006E0BC0">
        <w:rPr>
          <w:lang w:val="en-US"/>
        </w:rPr>
        <w:t>such that RSRP</w:t>
      </w:r>
      <w:r w:rsidR="00D71C76">
        <w:rPr>
          <w:vertAlign w:val="subscript"/>
          <w:lang w:val="en-US"/>
        </w:rPr>
        <w:t>avg</w:t>
      </w:r>
      <w:r w:rsidR="006E0BC0">
        <w:rPr>
          <w:lang w:val="en-US"/>
        </w:rPr>
        <w:t xml:space="preserve"> = </w:t>
      </w:r>
      <m:oMath>
        <m:r>
          <w:rPr>
            <w:rFonts w:ascii="Cambria Math" w:hAnsi="Cambria Math"/>
            <w:lang w:val="en-US"/>
          </w:rPr>
          <m:t>α</m:t>
        </m:r>
      </m:oMath>
      <w:r w:rsidR="006E0BC0">
        <w:rPr>
          <w:lang w:val="en-US"/>
        </w:rPr>
        <w:t>*RSRP</w:t>
      </w:r>
      <w:r w:rsidR="006E0BC0">
        <w:rPr>
          <w:vertAlign w:val="subscript"/>
          <w:lang w:val="en-US"/>
        </w:rPr>
        <w:t>new</w:t>
      </w:r>
      <w:r w:rsidR="006E0BC0">
        <w:rPr>
          <w:lang w:val="en-US"/>
        </w:rPr>
        <w:t xml:space="preserve"> + (1-</w:t>
      </w:r>
      <m:oMath>
        <m:r>
          <w:rPr>
            <w:rFonts w:ascii="Cambria Math" w:hAnsi="Cambria Math"/>
            <w:lang w:val="en-US"/>
          </w:rPr>
          <m:t>α</m:t>
        </m:r>
      </m:oMath>
      <w:r w:rsidR="006E0BC0">
        <w:rPr>
          <w:lang w:val="en-US"/>
        </w:rPr>
        <w:t>)</w:t>
      </w:r>
      <w:r w:rsidR="00D71C76">
        <w:rPr>
          <w:lang w:val="en-US"/>
        </w:rPr>
        <w:t>*RSRP</w:t>
      </w:r>
      <w:r w:rsidR="00D71C76">
        <w:rPr>
          <w:vertAlign w:val="subscript"/>
          <w:lang w:val="en-US"/>
        </w:rPr>
        <w:t>avg</w:t>
      </w:r>
      <w:r w:rsidR="00D71C76">
        <w:rPr>
          <w:lang w:val="en-US"/>
        </w:rPr>
        <w:t xml:space="preserve"> with </w:t>
      </w:r>
      <m:oMath>
        <m:r>
          <w:rPr>
            <w:rFonts w:ascii="Cambria Math" w:hAnsi="Cambria Math"/>
            <w:lang w:val="en-US"/>
          </w:rPr>
          <m:t>α</m:t>
        </m:r>
      </m:oMath>
      <w:r w:rsidR="00D71C76">
        <w:rPr>
          <w:lang w:val="en-US"/>
        </w:rPr>
        <w:t xml:space="preserve">=0.5, </w:t>
      </w:r>
      <w:r w:rsidR="00D71C76">
        <w:rPr>
          <w:lang w:val="en-US"/>
        </w:rPr>
        <w:lastRenderedPageBreak/>
        <w:t>the number of handovers is shown to be reduced</w:t>
      </w:r>
      <w:r w:rsidR="005C7027">
        <w:rPr>
          <w:lang w:val="en-US"/>
        </w:rPr>
        <w:t xml:space="preserve"> from 33 to 20</w:t>
      </w:r>
      <w:r w:rsidR="00D71C76">
        <w:rPr>
          <w:lang w:val="en-US"/>
        </w:rPr>
        <w:t xml:space="preserve"> while RSRP performance on the best beam pair link remains almost identical.</w:t>
      </w:r>
    </w:p>
    <w:p w14:paraId="49651F40" w14:textId="77777777" w:rsidR="006919D4" w:rsidRDefault="006919D4" w:rsidP="00893ABC">
      <w:pPr>
        <w:rPr>
          <w:lang w:val="en-US"/>
        </w:rPr>
      </w:pPr>
    </w:p>
    <w:p w14:paraId="17C570F5" w14:textId="77777777" w:rsidR="006919D4" w:rsidRDefault="005C7027" w:rsidP="006919D4">
      <w:pPr>
        <w:keepNext/>
      </w:pPr>
      <w:r w:rsidRPr="005C7027">
        <w:rPr>
          <w:noProof/>
          <w:lang w:val="en-US"/>
        </w:rPr>
        <w:drawing>
          <wp:inline distT="0" distB="0" distL="0" distR="0" wp14:anchorId="52B13947" wp14:editId="71A59639">
            <wp:extent cx="2937800" cy="2736376"/>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4988" r="6895"/>
                    <a:stretch/>
                  </pic:blipFill>
                  <pic:spPr bwMode="auto">
                    <a:xfrm>
                      <a:off x="0" y="0"/>
                      <a:ext cx="2945833" cy="2743858"/>
                    </a:xfrm>
                    <a:prstGeom prst="rect">
                      <a:avLst/>
                    </a:prstGeom>
                    <a:noFill/>
                    <a:ln>
                      <a:noFill/>
                    </a:ln>
                    <a:extLst>
                      <a:ext uri="{53640926-AAD7-44D8-BBD7-CCE9431645EC}">
                        <a14:shadowObscured xmlns:a14="http://schemas.microsoft.com/office/drawing/2010/main"/>
                      </a:ext>
                    </a:extLst>
                  </pic:spPr>
                </pic:pic>
              </a:graphicData>
            </a:graphic>
          </wp:inline>
        </w:drawing>
      </w:r>
      <w:r w:rsidR="006919D4" w:rsidRPr="006919D4">
        <w:rPr>
          <w:noProof/>
          <w:lang w:val="en-US"/>
        </w:rPr>
        <w:drawing>
          <wp:inline distT="0" distB="0" distL="0" distR="0" wp14:anchorId="3A43B94C" wp14:editId="1E6698E3">
            <wp:extent cx="3289110" cy="2684574"/>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4049" r="4827"/>
                    <a:stretch/>
                  </pic:blipFill>
                  <pic:spPr bwMode="auto">
                    <a:xfrm>
                      <a:off x="0" y="0"/>
                      <a:ext cx="3298601" cy="2692320"/>
                    </a:xfrm>
                    <a:prstGeom prst="rect">
                      <a:avLst/>
                    </a:prstGeom>
                    <a:noFill/>
                    <a:ln>
                      <a:noFill/>
                    </a:ln>
                    <a:extLst>
                      <a:ext uri="{53640926-AAD7-44D8-BBD7-CCE9431645EC}">
                        <a14:shadowObscured xmlns:a14="http://schemas.microsoft.com/office/drawing/2010/main"/>
                      </a:ext>
                    </a:extLst>
                  </pic:spPr>
                </pic:pic>
              </a:graphicData>
            </a:graphic>
          </wp:inline>
        </w:drawing>
      </w:r>
    </w:p>
    <w:p w14:paraId="555AFEA0" w14:textId="07021BEB" w:rsidR="00893ABC" w:rsidRDefault="006919D4" w:rsidP="006919D4">
      <w:pPr>
        <w:pStyle w:val="Caption"/>
        <w:jc w:val="center"/>
      </w:pPr>
      <w:r>
        <w:t xml:space="preserve">Figure </w:t>
      </w:r>
      <w:r>
        <w:fldChar w:fldCharType="begin"/>
      </w:r>
      <w:r>
        <w:instrText xml:space="preserve"> SEQ Figure \* ARABIC </w:instrText>
      </w:r>
      <w:r>
        <w:fldChar w:fldCharType="separate"/>
      </w:r>
      <w:r w:rsidR="00F050D9">
        <w:rPr>
          <w:noProof/>
        </w:rPr>
        <w:t>13</w:t>
      </w:r>
      <w:r>
        <w:fldChar w:fldCharType="end"/>
      </w:r>
      <w:r>
        <w:t>: Time domain RSRP filtering improves handover performance by reducing ping pong effect</w:t>
      </w:r>
    </w:p>
    <w:p w14:paraId="5583DAAF" w14:textId="36A32D64" w:rsidR="00BD100C" w:rsidRDefault="006919D4" w:rsidP="006919D4">
      <w:r>
        <w:t xml:space="preserve">Based on the evaluation results </w:t>
      </w:r>
      <w:r w:rsidR="00575D99">
        <w:t xml:space="preserve">it is seen that L1-RSRP averaging needs to be performed for L1 handover modelling </w:t>
      </w:r>
      <w:r w:rsidR="00BD100C">
        <w:t xml:space="preserve">to avoid ping pong effect. This is similar to the L3 Handover case which uses a cell-level and a beam level metric. For L1-handover modelling the </w:t>
      </w:r>
      <w:r w:rsidR="00286112">
        <w:t xml:space="preserve">averaging can be performed at the UE and the UE can trigger can a handover event i.e., a event driven handover mechanism can be considered. However, before pursuing normative work on this </w:t>
      </w:r>
      <w:r w:rsidR="00FC40BF">
        <w:t xml:space="preserve">model, further details need to </w:t>
      </w:r>
      <w:r w:rsidR="006C61FE">
        <w:t>be clarified. For example, how L1 inter-cell mobility coexists with L3 handover framework. The assumptions on how many neighbour cells the UE can monitor is also important</w:t>
      </w:r>
      <w:r w:rsidR="008B7893">
        <w:t xml:space="preserve">. </w:t>
      </w:r>
      <w:r w:rsidR="008B7893">
        <w:t xml:space="preserve">As we have observed from our SLS results, it can be often the case, especially under UE rotation that UE can receive a strong signal when beam alignment happens with a cell which geographically far from the UE. Therefore, measurements on such cells need to be enabled for best performance. </w:t>
      </w:r>
      <w:r w:rsidR="008B7893">
        <w:t xml:space="preserve">Furthermore, </w:t>
      </w:r>
      <w:r w:rsidR="00374491">
        <w:t>the measurement latency is determined by the number of cells UE has to monitor. In our simulations, we have assume</w:t>
      </w:r>
      <w:r w:rsidR="00E950FD">
        <w:t>d</w:t>
      </w:r>
      <w:r w:rsidR="00374491">
        <w:t xml:space="preserve"> a somewhat ideal scenario where UE can monitor all the cells in the system with a measurement periodicity which is identical to that of the serving cell. Even with such a</w:t>
      </w:r>
      <w:r w:rsidR="00E950FD">
        <w:t>n ideal assumption, we note the performance degradation that is observed. In case this latency is increased, the handover performance and ping-pong effect worsen</w:t>
      </w:r>
      <w:r w:rsidR="006C61FE">
        <w:t xml:space="preserve">. </w:t>
      </w:r>
      <w:r w:rsidR="00E950FD">
        <w:t>Finally,</w:t>
      </w:r>
      <w:r w:rsidR="00C746BD">
        <w:t xml:space="preserve"> it is unclear even when the UE monitors and performs measurement on neighbour cell RSs, what would be the assumption on random access when the handover event is triggered. </w:t>
      </w:r>
    </w:p>
    <w:p w14:paraId="07152844" w14:textId="1AD005D7" w:rsidR="00FC40BF" w:rsidRDefault="00FC40BF" w:rsidP="006919D4">
      <w:pPr>
        <w:rPr>
          <w:i/>
          <w:iCs/>
        </w:rPr>
      </w:pPr>
      <w:r>
        <w:rPr>
          <w:b/>
          <w:bCs/>
          <w:i/>
          <w:iCs/>
        </w:rPr>
        <w:t>Observation</w:t>
      </w:r>
      <w:r w:rsidR="00CF5D82">
        <w:rPr>
          <w:b/>
          <w:bCs/>
          <w:i/>
          <w:iCs/>
        </w:rPr>
        <w:t xml:space="preserve"> 4</w:t>
      </w:r>
      <w:r>
        <w:rPr>
          <w:b/>
          <w:bCs/>
          <w:i/>
          <w:iCs/>
        </w:rPr>
        <w:t xml:space="preserve">: </w:t>
      </w:r>
      <w:r>
        <w:rPr>
          <w:i/>
          <w:iCs/>
        </w:rPr>
        <w:t xml:space="preserve">L1 based handover modelling </w:t>
      </w:r>
      <w:r w:rsidR="00C746BD">
        <w:rPr>
          <w:i/>
          <w:iCs/>
        </w:rPr>
        <w:t>suffers from ping-pong effect especially when impairments such as UE rotation is considered. To this end, time domain L1-RSRP filtering, cell or beam level metrics for handover and UE triggered handover event might need to be considered</w:t>
      </w:r>
      <w:r w:rsidR="0075646E">
        <w:rPr>
          <w:i/>
          <w:iCs/>
        </w:rPr>
        <w:t>.</w:t>
      </w:r>
    </w:p>
    <w:p w14:paraId="0D73F1F5" w14:textId="04E4E911" w:rsidR="0075646E" w:rsidRPr="00164567" w:rsidRDefault="0075646E" w:rsidP="00164567">
      <w:pPr>
        <w:spacing w:after="0"/>
        <w:rPr>
          <w:i/>
          <w:iCs/>
        </w:rPr>
      </w:pPr>
      <w:r w:rsidRPr="0075646E">
        <w:rPr>
          <w:b/>
          <w:bCs/>
          <w:i/>
          <w:iCs/>
        </w:rPr>
        <w:t>Observation</w:t>
      </w:r>
      <w:r w:rsidR="00CF5D82">
        <w:rPr>
          <w:b/>
          <w:bCs/>
          <w:i/>
          <w:iCs/>
        </w:rPr>
        <w:t xml:space="preserve"> 5</w:t>
      </w:r>
      <w:r w:rsidRPr="0075646E">
        <w:rPr>
          <w:b/>
          <w:bCs/>
          <w:i/>
          <w:iCs/>
        </w:rPr>
        <w:t>:</w:t>
      </w:r>
      <w:r w:rsidRPr="0075646E">
        <w:rPr>
          <w:i/>
          <w:iCs/>
        </w:rPr>
        <w:t xml:space="preserve"> </w:t>
      </w:r>
      <w:bookmarkStart w:id="6" w:name="_Hlk54385426"/>
      <w:r w:rsidRPr="0075646E">
        <w:rPr>
          <w:i/>
          <w:iCs/>
        </w:rPr>
        <w:t xml:space="preserve">The </w:t>
      </w:r>
      <w:r>
        <w:rPr>
          <w:i/>
          <w:iCs/>
        </w:rPr>
        <w:t>following needs to be addressed in order to understand the scope and applicability of L1 inter-c</w:t>
      </w:r>
      <w:r w:rsidRPr="00164567">
        <w:rPr>
          <w:i/>
          <w:iCs/>
        </w:rPr>
        <w:t>ell mobility enhancements:</w:t>
      </w:r>
    </w:p>
    <w:p w14:paraId="0258C51B" w14:textId="03AFB003" w:rsidR="0075646E" w:rsidRPr="00164567" w:rsidRDefault="00374491" w:rsidP="009C2192">
      <w:pPr>
        <w:pStyle w:val="ListParagraph"/>
        <w:numPr>
          <w:ilvl w:val="0"/>
          <w:numId w:val="42"/>
        </w:numPr>
      </w:pPr>
      <w:r w:rsidRPr="00164567">
        <w:t>How L1 handover co-exists with current L3 handover framework</w:t>
      </w:r>
      <w:r w:rsidR="00164567">
        <w:t>?</w:t>
      </w:r>
    </w:p>
    <w:p w14:paraId="4E0C4719" w14:textId="0668F5F0" w:rsidR="00374491" w:rsidRPr="00164567" w:rsidRDefault="00374491" w:rsidP="009C2192">
      <w:pPr>
        <w:pStyle w:val="ListParagraph"/>
        <w:numPr>
          <w:ilvl w:val="0"/>
          <w:numId w:val="42"/>
        </w:numPr>
      </w:pPr>
      <w:r w:rsidRPr="00164567">
        <w:t>How many neighbor cells can be monitored by the UE</w:t>
      </w:r>
      <w:r w:rsidR="00164567">
        <w:t>?</w:t>
      </w:r>
    </w:p>
    <w:p w14:paraId="58565D24" w14:textId="011CAC0F" w:rsidR="00374491" w:rsidRPr="00164567" w:rsidRDefault="00374491" w:rsidP="009C2192">
      <w:pPr>
        <w:pStyle w:val="ListParagraph"/>
        <w:numPr>
          <w:ilvl w:val="0"/>
          <w:numId w:val="42"/>
        </w:numPr>
      </w:pPr>
      <w:r w:rsidRPr="00164567">
        <w:t xml:space="preserve">Assumptions on measurement periodicity from neighbor </w:t>
      </w:r>
      <w:r w:rsidR="00E950FD" w:rsidRPr="00164567">
        <w:t>cells</w:t>
      </w:r>
    </w:p>
    <w:p w14:paraId="44016017" w14:textId="2052E564" w:rsidR="00E950FD" w:rsidRPr="00164567" w:rsidRDefault="00164567" w:rsidP="009C2192">
      <w:pPr>
        <w:pStyle w:val="ListParagraph"/>
        <w:numPr>
          <w:ilvl w:val="0"/>
          <w:numId w:val="42"/>
        </w:numPr>
      </w:pPr>
      <w:r w:rsidRPr="00164567">
        <w:t>Assumptions on random access procedure when UE triggers a beam switch to a non-serving cell</w:t>
      </w:r>
    </w:p>
    <w:bookmarkEnd w:id="6"/>
    <w:p w14:paraId="74C3539C" w14:textId="77777777" w:rsidR="005C7027" w:rsidRPr="00D71C76" w:rsidRDefault="005C7027" w:rsidP="00893ABC">
      <w:pPr>
        <w:rPr>
          <w:lang w:val="en-US"/>
        </w:rPr>
      </w:pPr>
    </w:p>
    <w:p w14:paraId="1E6DB719" w14:textId="72547AF9" w:rsidR="003714B4" w:rsidRPr="00217F1F" w:rsidRDefault="00164567" w:rsidP="003714B4">
      <w:r>
        <w:t xml:space="preserve">While fast beam switching across cells is quite an attractive proposition, practical impairments </w:t>
      </w:r>
      <w:r w:rsidR="004A7AAA">
        <w:t xml:space="preserve">need to accounted for in order to have a system which can be realistically used. </w:t>
      </w:r>
    </w:p>
    <w:p w14:paraId="68E7D2E4" w14:textId="3E129579" w:rsidR="003714B4" w:rsidRDefault="00997BC0" w:rsidP="003714B4">
      <w:pPr>
        <w:pStyle w:val="Heading1"/>
        <w:pBdr>
          <w:top w:val="single" w:sz="12" w:space="4" w:color="auto"/>
        </w:pBdr>
        <w:rPr>
          <w:rFonts w:cs="Arial"/>
          <w:sz w:val="32"/>
          <w:szCs w:val="18"/>
          <w:lang w:val="en-US"/>
        </w:rPr>
      </w:pPr>
      <w:r>
        <w:rPr>
          <w:rFonts w:cs="Arial"/>
          <w:sz w:val="32"/>
          <w:szCs w:val="18"/>
          <w:lang w:val="en-US"/>
        </w:rPr>
        <w:lastRenderedPageBreak/>
        <w:t xml:space="preserve">UE Panel Selection and </w:t>
      </w:r>
      <w:r w:rsidR="003714B4">
        <w:rPr>
          <w:rFonts w:cs="Arial"/>
          <w:sz w:val="32"/>
          <w:szCs w:val="18"/>
          <w:lang w:val="en-US"/>
        </w:rPr>
        <w:t xml:space="preserve">MPE Mitigation Techniques </w:t>
      </w:r>
    </w:p>
    <w:p w14:paraId="209265D2" w14:textId="42A0ED5E" w:rsidR="003714B4" w:rsidRDefault="004A7AAA" w:rsidP="003714B4">
      <w:pPr>
        <w:pStyle w:val="Heading2"/>
        <w:rPr>
          <w:sz w:val="28"/>
          <w:szCs w:val="18"/>
          <w:lang w:val="en-US"/>
        </w:rPr>
      </w:pPr>
      <w:r>
        <w:rPr>
          <w:sz w:val="28"/>
          <w:szCs w:val="18"/>
          <w:lang w:val="en-US"/>
        </w:rPr>
        <w:t>SLS Evaluations</w:t>
      </w:r>
    </w:p>
    <w:p w14:paraId="32BEFFD9" w14:textId="7ECB948E" w:rsidR="003B0FA6" w:rsidRDefault="003B0FA6" w:rsidP="003B0FA6">
      <w:pPr>
        <w:rPr>
          <w:lang w:val="en-US"/>
        </w:rPr>
      </w:pPr>
      <w:r>
        <w:rPr>
          <w:lang w:val="en-US"/>
        </w:rPr>
        <w:t xml:space="preserve">We provide SLS results based on the evaluation assumptions in </w:t>
      </w:r>
      <w:r>
        <w:rPr>
          <w:lang w:val="en-US"/>
        </w:rPr>
        <w:fldChar w:fldCharType="begin"/>
      </w:r>
      <w:r>
        <w:rPr>
          <w:lang w:val="en-US"/>
        </w:rPr>
        <w:instrText xml:space="preserve"> REF _Ref54369575 \r \h </w:instrText>
      </w:r>
      <w:r>
        <w:rPr>
          <w:lang w:val="en-US"/>
        </w:rPr>
      </w:r>
      <w:r>
        <w:rPr>
          <w:lang w:val="en-US"/>
        </w:rPr>
        <w:fldChar w:fldCharType="separate"/>
      </w:r>
      <w:r>
        <w:rPr>
          <w:lang w:val="en-US"/>
        </w:rPr>
        <w:t>[2]</w:t>
      </w:r>
      <w:r>
        <w:rPr>
          <w:lang w:val="en-US"/>
        </w:rPr>
        <w:fldChar w:fldCharType="end"/>
      </w:r>
      <w:r w:rsidR="001A0A44">
        <w:rPr>
          <w:lang w:val="en-US"/>
        </w:rPr>
        <w:t xml:space="preserve"> to illustrate the need for MPE mitigation</w:t>
      </w:r>
      <w:r w:rsidR="009C210C">
        <w:rPr>
          <w:lang w:val="en-US"/>
        </w:rPr>
        <w:t xml:space="preserve">. In the following figure, we provide evaluation for Dense Urban and Indoor Hotspot. </w:t>
      </w:r>
    </w:p>
    <w:p w14:paraId="2CDE5FDC" w14:textId="77777777" w:rsidR="00F050D9" w:rsidRDefault="00E138E9" w:rsidP="00F050D9">
      <w:pPr>
        <w:keepNext/>
        <w:jc w:val="center"/>
      </w:pPr>
      <w:r w:rsidRPr="00E138E9">
        <w:rPr>
          <w:noProof/>
          <w:lang w:val="en-US"/>
        </w:rPr>
        <w:drawing>
          <wp:inline distT="0" distB="0" distL="0" distR="0" wp14:anchorId="27D08C22" wp14:editId="10D10BE7">
            <wp:extent cx="3923732" cy="3289452"/>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954270" cy="3315053"/>
                    </a:xfrm>
                    <a:prstGeom prst="rect">
                      <a:avLst/>
                    </a:prstGeom>
                    <a:noFill/>
                    <a:ln>
                      <a:noFill/>
                    </a:ln>
                  </pic:spPr>
                </pic:pic>
              </a:graphicData>
            </a:graphic>
          </wp:inline>
        </w:drawing>
      </w:r>
    </w:p>
    <w:p w14:paraId="630F0378" w14:textId="39CC94F4" w:rsidR="009C210C" w:rsidRDefault="00F050D9" w:rsidP="00F050D9">
      <w:pPr>
        <w:pStyle w:val="Caption"/>
        <w:jc w:val="center"/>
        <w:rPr>
          <w:lang w:val="en-US"/>
        </w:rPr>
      </w:pPr>
      <w:r>
        <w:t xml:space="preserve">Figure </w:t>
      </w:r>
      <w:r>
        <w:fldChar w:fldCharType="begin"/>
      </w:r>
      <w:r>
        <w:instrText xml:space="preserve"> SEQ Figure \* ARABIC </w:instrText>
      </w:r>
      <w:r>
        <w:fldChar w:fldCharType="separate"/>
      </w:r>
      <w:r>
        <w:rPr>
          <w:noProof/>
        </w:rPr>
        <w:t>14</w:t>
      </w:r>
      <w:r>
        <w:fldChar w:fldCharType="end"/>
      </w:r>
      <w:r>
        <w:t>: MPE Mitigation under random blocking and serving panel blocking models for Dense Urban Macro</w:t>
      </w:r>
    </w:p>
    <w:p w14:paraId="3D3BEF30" w14:textId="77777777" w:rsidR="00F050D9" w:rsidRDefault="00F050D9" w:rsidP="00F050D9">
      <w:pPr>
        <w:keepNext/>
        <w:jc w:val="center"/>
      </w:pPr>
      <w:r w:rsidRPr="00F050D9">
        <w:rPr>
          <w:noProof/>
          <w:lang w:val="en-US"/>
        </w:rPr>
        <w:drawing>
          <wp:inline distT="0" distB="0" distL="0" distR="0" wp14:anchorId="24259FA4" wp14:editId="79B67CF9">
            <wp:extent cx="3998794" cy="336024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12222" cy="3371529"/>
                    </a:xfrm>
                    <a:prstGeom prst="rect">
                      <a:avLst/>
                    </a:prstGeom>
                    <a:noFill/>
                    <a:ln>
                      <a:noFill/>
                    </a:ln>
                  </pic:spPr>
                </pic:pic>
              </a:graphicData>
            </a:graphic>
          </wp:inline>
        </w:drawing>
      </w:r>
    </w:p>
    <w:p w14:paraId="2BB794B8" w14:textId="46DC0013" w:rsidR="00E138E9" w:rsidRDefault="00F050D9" w:rsidP="00F050D9">
      <w:pPr>
        <w:pStyle w:val="Caption"/>
        <w:jc w:val="center"/>
      </w:pPr>
      <w:r>
        <w:t xml:space="preserve">Figure </w:t>
      </w:r>
      <w:r>
        <w:fldChar w:fldCharType="begin"/>
      </w:r>
      <w:r>
        <w:instrText xml:space="preserve"> SEQ Figure \* ARABIC </w:instrText>
      </w:r>
      <w:r>
        <w:fldChar w:fldCharType="separate"/>
      </w:r>
      <w:r>
        <w:rPr>
          <w:noProof/>
        </w:rPr>
        <w:t>15</w:t>
      </w:r>
      <w:r>
        <w:fldChar w:fldCharType="end"/>
      </w:r>
      <w:r>
        <w:t xml:space="preserve">: </w:t>
      </w:r>
      <w:r w:rsidRPr="00C13FEE">
        <w:t>MPE Mitigation under random blocking and serving panel blocking models</w:t>
      </w:r>
      <w:r>
        <w:t xml:space="preserve"> for Indoor Hotspot</w:t>
      </w:r>
    </w:p>
    <w:p w14:paraId="00FBC674" w14:textId="077C68DD" w:rsidR="00F97B2F" w:rsidRDefault="00F97B2F" w:rsidP="00F97B2F">
      <w:pPr>
        <w:rPr>
          <w:lang w:val="en-US"/>
        </w:rPr>
      </w:pPr>
      <w:r>
        <w:rPr>
          <w:lang w:val="en-US"/>
        </w:rPr>
        <w:lastRenderedPageBreak/>
        <w:t xml:space="preserve">In the figures above the first CDF corresponds to the case when the serving panel is blocked </w:t>
      </w:r>
      <w:r w:rsidR="00A56F44">
        <w:rPr>
          <w:lang w:val="en-US"/>
        </w:rPr>
        <w:t>due MPE regulations and suffers a 10dB</w:t>
      </w:r>
      <w:r w:rsidR="00D47CD0">
        <w:rPr>
          <w:lang w:val="en-US"/>
        </w:rPr>
        <w:t xml:space="preserve"> loss</w:t>
      </w:r>
      <w:r w:rsidR="00300203">
        <w:rPr>
          <w:lang w:val="en-US"/>
        </w:rPr>
        <w:t xml:space="preserve"> and is the </w:t>
      </w:r>
      <w:r w:rsidR="00D47CD0">
        <w:rPr>
          <w:lang w:val="en-US"/>
        </w:rPr>
        <w:t>worst case RSRP</w:t>
      </w:r>
      <w:r w:rsidR="00300203">
        <w:rPr>
          <w:lang w:val="en-US"/>
        </w:rPr>
        <w:t xml:space="preserve">. Conversely the last curve is the RSRP from the best UE panel </w:t>
      </w:r>
      <w:r w:rsidR="00090AAF">
        <w:rPr>
          <w:lang w:val="en-US"/>
        </w:rPr>
        <w:t xml:space="preserve">under the assumption that no MPE blockage occurs. The first set of results models the case when the best UE panel suffers blockage. It is seen that when MPE mitigation is allowed i.e., the UE can choose a potentially different panel or use the best panel with a 10dB loss, the RSRP performance </w:t>
      </w:r>
      <w:r w:rsidR="00D07F97">
        <w:rPr>
          <w:lang w:val="en-US"/>
        </w:rPr>
        <w:t xml:space="preserve">shows significant improvement for Dense Urban and Indoor Hotspot. However, interestingly, when the UE is allowed to operate in a multi-TRP mode i.e., it can not only select the best alternate panel after MPE blockage event but can also select an alternate TRP, there is </w:t>
      </w:r>
      <w:r w:rsidR="00E0714A">
        <w:rPr>
          <w:lang w:val="en-US"/>
        </w:rPr>
        <w:t xml:space="preserve">a major improvement in RSRP CDF especially for cell-edge UEs. Considering the fact that cell-edge UEs are the ones which tend to transmit with high PSD and are the most susceptible to suffer losses due to MPE, </w:t>
      </w:r>
      <w:r w:rsidR="00C470E9">
        <w:rPr>
          <w:lang w:val="en-US"/>
        </w:rPr>
        <w:t xml:space="preserve">such gain is quite significant. Similar gains are also visible when we use the random blockage model from </w:t>
      </w:r>
      <w:r w:rsidR="00C470E9">
        <w:rPr>
          <w:lang w:val="en-US"/>
        </w:rPr>
        <w:fldChar w:fldCharType="begin"/>
      </w:r>
      <w:r w:rsidR="00C470E9">
        <w:rPr>
          <w:lang w:val="en-US"/>
        </w:rPr>
        <w:instrText xml:space="preserve"> REF _Ref54369575 \r \h </w:instrText>
      </w:r>
      <w:r w:rsidR="00C470E9">
        <w:rPr>
          <w:lang w:val="en-US"/>
        </w:rPr>
      </w:r>
      <w:r w:rsidR="00C470E9">
        <w:rPr>
          <w:lang w:val="en-US"/>
        </w:rPr>
        <w:fldChar w:fldCharType="separate"/>
      </w:r>
      <w:r w:rsidR="00C470E9">
        <w:rPr>
          <w:lang w:val="en-US"/>
        </w:rPr>
        <w:t>[2]</w:t>
      </w:r>
      <w:r w:rsidR="00C470E9">
        <w:rPr>
          <w:lang w:val="en-US"/>
        </w:rPr>
        <w:fldChar w:fldCharType="end"/>
      </w:r>
      <w:r w:rsidR="00C470E9">
        <w:rPr>
          <w:lang w:val="en-US"/>
        </w:rPr>
        <w:t xml:space="preserve"> where a random panel is blocked and not necessarily the serving panel. Even in this case, multi-TRP leads to significant improvement </w:t>
      </w:r>
      <w:r w:rsidR="00C55941">
        <w:rPr>
          <w:lang w:val="en-US"/>
        </w:rPr>
        <w:t xml:space="preserve">in </w:t>
      </w:r>
      <w:r w:rsidR="007C646B">
        <w:rPr>
          <w:lang w:val="en-US"/>
        </w:rPr>
        <w:t xml:space="preserve">cell-edge </w:t>
      </w:r>
      <w:r w:rsidR="00C55941">
        <w:rPr>
          <w:lang w:val="en-US"/>
        </w:rPr>
        <w:t xml:space="preserve">performance. </w:t>
      </w:r>
    </w:p>
    <w:p w14:paraId="4ACF9903" w14:textId="62A70261" w:rsidR="00C55941" w:rsidRDefault="00C55941" w:rsidP="00F97B2F">
      <w:pPr>
        <w:rPr>
          <w:i/>
          <w:iCs/>
          <w:lang w:val="en-US"/>
        </w:rPr>
      </w:pPr>
      <w:r w:rsidRPr="00044C0A">
        <w:rPr>
          <w:b/>
          <w:bCs/>
          <w:i/>
          <w:iCs/>
          <w:lang w:val="en-US"/>
        </w:rPr>
        <w:t>Observation</w:t>
      </w:r>
      <w:r w:rsidR="00CF5D82">
        <w:rPr>
          <w:b/>
          <w:bCs/>
          <w:i/>
          <w:iCs/>
          <w:lang w:val="en-US"/>
        </w:rPr>
        <w:t xml:space="preserve"> 6</w:t>
      </w:r>
      <w:r w:rsidRPr="00044C0A">
        <w:rPr>
          <w:b/>
          <w:bCs/>
          <w:i/>
          <w:iCs/>
          <w:lang w:val="en-US"/>
        </w:rPr>
        <w:t>:</w:t>
      </w:r>
      <w:r w:rsidR="00044C0A">
        <w:rPr>
          <w:b/>
          <w:bCs/>
          <w:i/>
          <w:iCs/>
          <w:lang w:val="en-US"/>
        </w:rPr>
        <w:t xml:space="preserve"> </w:t>
      </w:r>
      <w:r w:rsidR="002276C8">
        <w:rPr>
          <w:i/>
          <w:iCs/>
          <w:lang w:val="en-US"/>
        </w:rPr>
        <w:t>Gains due to MPE mitigation techniques are significant especially for cell-edge users and when mutli-TRP operation is enabled for multi-panel UEs</w:t>
      </w:r>
      <w:r w:rsidR="00AD1BF3">
        <w:rPr>
          <w:i/>
          <w:iCs/>
          <w:lang w:val="en-US"/>
        </w:rPr>
        <w:t xml:space="preserve"> which suffer panel blockage due to MPE</w:t>
      </w:r>
      <w:r w:rsidR="002276C8">
        <w:rPr>
          <w:i/>
          <w:iCs/>
          <w:lang w:val="en-US"/>
        </w:rPr>
        <w:t>.</w:t>
      </w:r>
      <w:r w:rsidR="00AD1BF3">
        <w:rPr>
          <w:i/>
          <w:iCs/>
          <w:lang w:val="en-US"/>
        </w:rPr>
        <w:t xml:space="preserve"> Simulation results justify the specification of MPE mitigation techniques</w:t>
      </w:r>
      <w:r w:rsidR="00F471BC">
        <w:rPr>
          <w:i/>
          <w:iCs/>
          <w:lang w:val="en-US"/>
        </w:rPr>
        <w:t xml:space="preserve"> for Rel-17 NR.</w:t>
      </w:r>
      <w:r w:rsidR="002276C8">
        <w:rPr>
          <w:i/>
          <w:iCs/>
          <w:lang w:val="en-US"/>
        </w:rPr>
        <w:t xml:space="preserve"> </w:t>
      </w:r>
    </w:p>
    <w:p w14:paraId="2F32452E" w14:textId="13276769" w:rsidR="00997BC0" w:rsidRPr="001E17A3" w:rsidRDefault="00997BC0" w:rsidP="00F97B2F">
      <w:pPr>
        <w:rPr>
          <w:i/>
          <w:iCs/>
          <w:lang w:val="en-US"/>
        </w:rPr>
      </w:pPr>
      <w:r w:rsidRPr="00997BC0">
        <w:rPr>
          <w:b/>
          <w:bCs/>
          <w:i/>
          <w:iCs/>
          <w:lang w:val="en-US"/>
        </w:rPr>
        <w:t>Proposal</w:t>
      </w:r>
      <w:r w:rsidR="00CF5D82">
        <w:rPr>
          <w:b/>
          <w:bCs/>
          <w:i/>
          <w:iCs/>
          <w:lang w:val="en-US"/>
        </w:rPr>
        <w:t xml:space="preserve"> 4</w:t>
      </w:r>
      <w:r w:rsidRPr="00997BC0">
        <w:rPr>
          <w:b/>
          <w:bCs/>
          <w:i/>
          <w:iCs/>
          <w:lang w:val="en-US"/>
        </w:rPr>
        <w:t>:</w:t>
      </w:r>
      <w:r>
        <w:rPr>
          <w:b/>
          <w:bCs/>
          <w:i/>
          <w:iCs/>
          <w:lang w:val="en-US"/>
        </w:rPr>
        <w:t xml:space="preserve"> </w:t>
      </w:r>
      <w:r w:rsidR="00575224" w:rsidRPr="001E17A3">
        <w:rPr>
          <w:i/>
          <w:iCs/>
          <w:lang w:val="en-US"/>
        </w:rPr>
        <w:t xml:space="preserve">MP-UE may be allowed to choose UL </w:t>
      </w:r>
      <w:r w:rsidR="001E17A3">
        <w:rPr>
          <w:i/>
          <w:iCs/>
          <w:lang w:val="en-US"/>
        </w:rPr>
        <w:t xml:space="preserve">Tx </w:t>
      </w:r>
      <w:r w:rsidR="00575224" w:rsidRPr="001E17A3">
        <w:rPr>
          <w:i/>
          <w:iCs/>
          <w:lang w:val="en-US"/>
        </w:rPr>
        <w:t xml:space="preserve">panel </w:t>
      </w:r>
      <w:r w:rsidR="001E17A3" w:rsidRPr="001E17A3">
        <w:rPr>
          <w:i/>
          <w:iCs/>
          <w:lang w:val="en-US"/>
        </w:rPr>
        <w:t>irrespective</w:t>
      </w:r>
      <w:r w:rsidR="00C51957">
        <w:rPr>
          <w:i/>
          <w:iCs/>
          <w:lang w:val="en-US"/>
        </w:rPr>
        <w:t xml:space="preserve"> of</w:t>
      </w:r>
      <w:r w:rsidR="001E17A3" w:rsidRPr="001E17A3">
        <w:rPr>
          <w:i/>
          <w:iCs/>
          <w:lang w:val="en-US"/>
        </w:rPr>
        <w:t xml:space="preserve"> panels used for </w:t>
      </w:r>
      <w:r w:rsidR="00C51957">
        <w:rPr>
          <w:i/>
          <w:iCs/>
          <w:lang w:val="en-US"/>
        </w:rPr>
        <w:t xml:space="preserve">DL </w:t>
      </w:r>
      <w:r w:rsidR="001E17A3" w:rsidRPr="001E17A3">
        <w:rPr>
          <w:i/>
          <w:iCs/>
          <w:lang w:val="en-US"/>
        </w:rPr>
        <w:t>reception</w:t>
      </w:r>
      <w:r w:rsidR="00C51957">
        <w:rPr>
          <w:i/>
          <w:iCs/>
          <w:lang w:val="en-US"/>
        </w:rPr>
        <w:t xml:space="preserve">. This is true especially in the case of Multi-TRP aided Uplink operation where the alternative panel selection can offer significant gains for cell-edge UEs. </w:t>
      </w:r>
    </w:p>
    <w:p w14:paraId="1C8C2B99" w14:textId="3A0B495B" w:rsidR="003714B4" w:rsidRPr="009B7958" w:rsidRDefault="003714B4" w:rsidP="003714B4">
      <w:pPr>
        <w:pStyle w:val="Heading2"/>
        <w:rPr>
          <w:lang w:val="en-US"/>
        </w:rPr>
      </w:pPr>
      <w:r w:rsidRPr="009B7958">
        <w:rPr>
          <w:sz w:val="28"/>
          <w:szCs w:val="18"/>
          <w:lang w:val="en-US"/>
        </w:rPr>
        <w:t xml:space="preserve">MPE </w:t>
      </w:r>
      <w:r w:rsidR="004A7AAA">
        <w:rPr>
          <w:sz w:val="28"/>
          <w:szCs w:val="18"/>
          <w:lang w:val="en-US"/>
        </w:rPr>
        <w:t xml:space="preserve">Mitigation </w:t>
      </w:r>
      <w:r w:rsidRPr="009B7958">
        <w:rPr>
          <w:sz w:val="28"/>
          <w:szCs w:val="18"/>
          <w:lang w:val="en-US"/>
        </w:rPr>
        <w:t>Related Enhancements</w:t>
      </w:r>
    </w:p>
    <w:p w14:paraId="48714A53" w14:textId="77777777" w:rsidR="003714B4" w:rsidRDefault="003714B4" w:rsidP="003714B4">
      <w:pPr>
        <w:spacing w:after="120"/>
        <w:jc w:val="both"/>
        <w:rPr>
          <w:sz w:val="22"/>
          <w:szCs w:val="22"/>
        </w:rPr>
      </w:pPr>
      <w:r w:rsidRPr="003558EA">
        <w:rPr>
          <w:sz w:val="22"/>
          <w:szCs w:val="22"/>
        </w:rPr>
        <w:t>In RAN4#92bis the following agreement was reached in RAN4 regarding possible solutions</w:t>
      </w:r>
      <w:r>
        <w:rPr>
          <w:sz w:val="22"/>
          <w:szCs w:val="22"/>
        </w:rPr>
        <w:t xml:space="preserve"> </w:t>
      </w:r>
      <w:r>
        <w:rPr>
          <w:sz w:val="22"/>
          <w:szCs w:val="22"/>
        </w:rPr>
        <w:fldChar w:fldCharType="begin"/>
      </w:r>
      <w:r>
        <w:rPr>
          <w:sz w:val="22"/>
          <w:szCs w:val="22"/>
        </w:rPr>
        <w:instrText xml:space="preserve"> REF _Ref47690750 \r \h </w:instrText>
      </w:r>
      <w:r>
        <w:rPr>
          <w:sz w:val="22"/>
          <w:szCs w:val="22"/>
        </w:rPr>
      </w:r>
      <w:r>
        <w:rPr>
          <w:sz w:val="22"/>
          <w:szCs w:val="22"/>
        </w:rPr>
        <w:fldChar w:fldCharType="separate"/>
      </w:r>
      <w:r>
        <w:rPr>
          <w:sz w:val="22"/>
          <w:szCs w:val="22"/>
        </w:rPr>
        <w:t>[7]</w:t>
      </w:r>
      <w:r>
        <w:rPr>
          <w:sz w:val="22"/>
          <w:szCs w:val="22"/>
        </w:rPr>
        <w:fldChar w:fldCharType="end"/>
      </w:r>
      <w:r>
        <w:rPr>
          <w:sz w:val="22"/>
          <w:szCs w:val="22"/>
        </w:rPr>
        <w:t>.</w:t>
      </w:r>
    </w:p>
    <w:tbl>
      <w:tblPr>
        <w:tblStyle w:val="TableGrid"/>
        <w:tblW w:w="0" w:type="auto"/>
        <w:tblLook w:val="04A0" w:firstRow="1" w:lastRow="0" w:firstColumn="1" w:lastColumn="0" w:noHBand="0" w:noVBand="1"/>
      </w:tblPr>
      <w:tblGrid>
        <w:gridCol w:w="10160"/>
      </w:tblGrid>
      <w:tr w:rsidR="003714B4" w14:paraId="327007DF" w14:textId="77777777" w:rsidTr="00477DE0">
        <w:tc>
          <w:tcPr>
            <w:tcW w:w="10160" w:type="dxa"/>
          </w:tcPr>
          <w:p w14:paraId="3D3D1F67" w14:textId="77777777" w:rsidR="003714B4" w:rsidRPr="00810A5A" w:rsidRDefault="003714B4" w:rsidP="00810A5A">
            <w:pPr>
              <w:numPr>
                <w:ilvl w:val="0"/>
                <w:numId w:val="36"/>
              </w:numPr>
              <w:tabs>
                <w:tab w:val="clear" w:pos="360"/>
              </w:tabs>
              <w:overflowPunct/>
              <w:autoSpaceDE/>
              <w:autoSpaceDN/>
              <w:adjustRightInd/>
              <w:spacing w:before="0" w:after="0"/>
              <w:textAlignment w:val="auto"/>
            </w:pPr>
            <w:r w:rsidRPr="00810A5A">
              <w:t>Rapid indication methods</w:t>
            </w:r>
          </w:p>
          <w:p w14:paraId="6CEA96AB" w14:textId="77777777" w:rsidR="003714B4" w:rsidRPr="00810A5A" w:rsidRDefault="003714B4" w:rsidP="00810A5A">
            <w:pPr>
              <w:numPr>
                <w:ilvl w:val="1"/>
                <w:numId w:val="36"/>
              </w:numPr>
              <w:overflowPunct/>
              <w:autoSpaceDE/>
              <w:autoSpaceDN/>
              <w:adjustRightInd/>
              <w:spacing w:before="0" w:after="0"/>
              <w:textAlignment w:val="auto"/>
            </w:pPr>
            <w:r w:rsidRPr="00810A5A">
              <w:t>P-MPR</w:t>
            </w:r>
          </w:p>
          <w:p w14:paraId="7EA31FAB" w14:textId="77777777" w:rsidR="003714B4" w:rsidRPr="00810A5A" w:rsidRDefault="003714B4" w:rsidP="00810A5A">
            <w:pPr>
              <w:numPr>
                <w:ilvl w:val="2"/>
                <w:numId w:val="36"/>
              </w:numPr>
              <w:overflowPunct/>
              <w:autoSpaceDE/>
              <w:autoSpaceDN/>
              <w:adjustRightInd/>
              <w:spacing w:before="0" w:after="0"/>
              <w:textAlignment w:val="auto"/>
            </w:pPr>
            <w:r w:rsidRPr="00810A5A">
              <w:t>Before P-MPR is taken</w:t>
            </w:r>
          </w:p>
          <w:p w14:paraId="5302E592" w14:textId="77777777" w:rsidR="003714B4" w:rsidRPr="00810A5A" w:rsidRDefault="003714B4" w:rsidP="00810A5A">
            <w:pPr>
              <w:numPr>
                <w:ilvl w:val="2"/>
                <w:numId w:val="36"/>
              </w:numPr>
              <w:overflowPunct/>
              <w:autoSpaceDE/>
              <w:autoSpaceDN/>
              <w:adjustRightInd/>
              <w:spacing w:before="0" w:after="0"/>
              <w:textAlignment w:val="auto"/>
            </w:pPr>
            <w:r w:rsidRPr="00810A5A">
              <w:t>While P-MPR is applied</w:t>
            </w:r>
          </w:p>
          <w:p w14:paraId="312DF505" w14:textId="77777777" w:rsidR="003714B4" w:rsidRPr="00810A5A" w:rsidRDefault="003714B4" w:rsidP="00810A5A">
            <w:pPr>
              <w:numPr>
                <w:ilvl w:val="2"/>
                <w:numId w:val="36"/>
              </w:numPr>
              <w:overflowPunct/>
              <w:autoSpaceDE/>
              <w:autoSpaceDN/>
              <w:adjustRightInd/>
              <w:spacing w:before="0" w:after="0"/>
              <w:textAlignment w:val="auto"/>
            </w:pPr>
            <w:r w:rsidRPr="00810A5A">
              <w:t>Can be one bit or include more information</w:t>
            </w:r>
          </w:p>
          <w:p w14:paraId="4B1D98A2" w14:textId="77777777" w:rsidR="003714B4" w:rsidRPr="00810A5A" w:rsidRDefault="003714B4" w:rsidP="00810A5A">
            <w:pPr>
              <w:numPr>
                <w:ilvl w:val="1"/>
                <w:numId w:val="36"/>
              </w:numPr>
              <w:overflowPunct/>
              <w:autoSpaceDE/>
              <w:autoSpaceDN/>
              <w:adjustRightInd/>
              <w:spacing w:before="0" w:after="0"/>
              <w:textAlignment w:val="auto"/>
            </w:pPr>
            <w:r w:rsidRPr="00810A5A">
              <w:t>Alert/Emergency signal to indicated back off is about to happen</w:t>
            </w:r>
          </w:p>
          <w:p w14:paraId="49755432" w14:textId="77777777" w:rsidR="003714B4" w:rsidRPr="00810A5A" w:rsidRDefault="003714B4" w:rsidP="00810A5A">
            <w:pPr>
              <w:numPr>
                <w:ilvl w:val="2"/>
                <w:numId w:val="36"/>
              </w:numPr>
              <w:overflowPunct/>
              <w:autoSpaceDE/>
              <w:autoSpaceDN/>
              <w:adjustRightInd/>
              <w:spacing w:before="0" w:after="0"/>
              <w:textAlignment w:val="auto"/>
            </w:pPr>
            <w:r w:rsidRPr="00810A5A">
              <w:t>Is this alert only or does it contain more information?</w:t>
            </w:r>
          </w:p>
          <w:p w14:paraId="352BD7BC" w14:textId="77777777" w:rsidR="003714B4" w:rsidRPr="00810A5A" w:rsidRDefault="003714B4" w:rsidP="00810A5A">
            <w:pPr>
              <w:numPr>
                <w:ilvl w:val="0"/>
                <w:numId w:val="36"/>
              </w:numPr>
              <w:tabs>
                <w:tab w:val="clear" w:pos="360"/>
              </w:tabs>
              <w:overflowPunct/>
              <w:autoSpaceDE/>
              <w:autoSpaceDN/>
              <w:adjustRightInd/>
              <w:spacing w:before="0" w:after="0"/>
              <w:textAlignment w:val="auto"/>
            </w:pPr>
            <w:r w:rsidRPr="00810A5A">
              <w:t>Assistance information methods</w:t>
            </w:r>
          </w:p>
          <w:p w14:paraId="6E000B67" w14:textId="77777777" w:rsidR="003714B4" w:rsidRPr="00810A5A" w:rsidRDefault="003714B4" w:rsidP="00810A5A">
            <w:pPr>
              <w:numPr>
                <w:ilvl w:val="1"/>
                <w:numId w:val="36"/>
              </w:numPr>
              <w:overflowPunct/>
              <w:autoSpaceDE/>
              <w:autoSpaceDN/>
              <w:adjustRightInd/>
              <w:spacing w:before="0" w:after="0"/>
              <w:textAlignment w:val="auto"/>
            </w:pPr>
            <w:r w:rsidRPr="00810A5A">
              <w:t>Energy headroom</w:t>
            </w:r>
          </w:p>
          <w:p w14:paraId="12C272E5" w14:textId="77777777" w:rsidR="003714B4" w:rsidRPr="00810A5A" w:rsidRDefault="003714B4" w:rsidP="00810A5A">
            <w:pPr>
              <w:numPr>
                <w:ilvl w:val="2"/>
                <w:numId w:val="36"/>
              </w:numPr>
              <w:overflowPunct/>
              <w:autoSpaceDE/>
              <w:autoSpaceDN/>
              <w:adjustRightInd/>
              <w:spacing w:before="0" w:after="0"/>
              <w:textAlignment w:val="auto"/>
            </w:pPr>
            <w:r w:rsidRPr="00810A5A">
              <w:t>How much energy UE has for transmissions until specific time</w:t>
            </w:r>
          </w:p>
          <w:p w14:paraId="48BE7410" w14:textId="77777777" w:rsidR="003714B4" w:rsidRPr="00810A5A" w:rsidRDefault="003714B4" w:rsidP="00810A5A">
            <w:pPr>
              <w:numPr>
                <w:ilvl w:val="1"/>
                <w:numId w:val="36"/>
              </w:numPr>
              <w:overflowPunct/>
              <w:autoSpaceDE/>
              <w:autoSpaceDN/>
              <w:adjustRightInd/>
              <w:spacing w:before="0" w:after="0"/>
              <w:textAlignment w:val="auto"/>
            </w:pPr>
            <w:r w:rsidRPr="00810A5A">
              <w:t>Power headroom</w:t>
            </w:r>
          </w:p>
          <w:p w14:paraId="4D775E7B" w14:textId="77777777" w:rsidR="003714B4" w:rsidRPr="00810A5A" w:rsidRDefault="003714B4" w:rsidP="00810A5A">
            <w:pPr>
              <w:numPr>
                <w:ilvl w:val="2"/>
                <w:numId w:val="36"/>
              </w:numPr>
              <w:overflowPunct/>
              <w:autoSpaceDE/>
              <w:autoSpaceDN/>
              <w:adjustRightInd/>
              <w:spacing w:before="0" w:after="0"/>
              <w:textAlignment w:val="auto"/>
            </w:pPr>
            <w:r w:rsidRPr="00810A5A">
              <w:t>PHR reporting is in place already</w:t>
            </w:r>
          </w:p>
          <w:p w14:paraId="77707843" w14:textId="77777777" w:rsidR="003714B4" w:rsidRPr="00810A5A" w:rsidRDefault="003714B4" w:rsidP="00810A5A">
            <w:pPr>
              <w:numPr>
                <w:ilvl w:val="1"/>
                <w:numId w:val="36"/>
              </w:numPr>
              <w:overflowPunct/>
              <w:autoSpaceDE/>
              <w:autoSpaceDN/>
              <w:adjustRightInd/>
              <w:spacing w:before="0" w:after="0"/>
              <w:textAlignment w:val="auto"/>
            </w:pPr>
            <w:r w:rsidRPr="00810A5A">
              <w:t>Exposure headroom</w:t>
            </w:r>
          </w:p>
          <w:p w14:paraId="30C28B8A" w14:textId="77777777" w:rsidR="003714B4" w:rsidRPr="00B77B98" w:rsidRDefault="003714B4" w:rsidP="00F97B2F">
            <w:pPr>
              <w:numPr>
                <w:ilvl w:val="1"/>
                <w:numId w:val="36"/>
              </w:numPr>
              <w:overflowPunct/>
              <w:autoSpaceDE/>
              <w:autoSpaceDN/>
              <w:adjustRightInd/>
              <w:spacing w:before="0"/>
              <w:textAlignment w:val="auto"/>
              <w:rPr>
                <w:sz w:val="22"/>
                <w:szCs w:val="22"/>
              </w:rPr>
            </w:pPr>
            <w:r w:rsidRPr="00810A5A">
              <w:t xml:space="preserve">Dynamic or Multiple </w:t>
            </w:r>
            <w:r w:rsidRPr="00810A5A">
              <w:rPr>
                <w:i/>
                <w:iCs/>
              </w:rPr>
              <w:t>maxUplinkdutycycle</w:t>
            </w:r>
          </w:p>
        </w:tc>
      </w:tr>
    </w:tbl>
    <w:p w14:paraId="0EEACE95" w14:textId="77777777" w:rsidR="003714B4" w:rsidRDefault="003714B4" w:rsidP="003714B4">
      <w:pPr>
        <w:spacing w:after="0"/>
        <w:jc w:val="both"/>
      </w:pPr>
    </w:p>
    <w:p w14:paraId="42A333F8" w14:textId="45CB1624" w:rsidR="008B2151" w:rsidRDefault="00A02E00" w:rsidP="00455E02">
      <w:pPr>
        <w:spacing w:after="0"/>
        <w:jc w:val="both"/>
        <w:rPr>
          <w:rFonts w:eastAsia="Times New Roman"/>
        </w:rPr>
      </w:pPr>
      <w:r>
        <w:t>Additionally,</w:t>
      </w:r>
      <w:r w:rsidR="002213AF">
        <w:t xml:space="preserve"> in RAN</w:t>
      </w:r>
      <w:r w:rsidR="00B35212">
        <w:t xml:space="preserve">4#96e, </w:t>
      </w:r>
      <w:r>
        <w:t>f</w:t>
      </w:r>
      <w:r>
        <w:t>or Rel-16, RAN4 agreed to introduce P-MPR reporting via MAC CE</w:t>
      </w:r>
      <w:r w:rsidR="00AE2E18">
        <w:t xml:space="preserve"> </w:t>
      </w:r>
      <w:r w:rsidR="00AE2E18">
        <w:fldChar w:fldCharType="begin"/>
      </w:r>
      <w:r w:rsidR="00AE2E18">
        <w:instrText xml:space="preserve"> REF _Ref54379344 \r \h </w:instrText>
      </w:r>
      <w:r w:rsidR="00AE2E18">
        <w:fldChar w:fldCharType="separate"/>
      </w:r>
      <w:r w:rsidR="00AE2E18">
        <w:t>[3]</w:t>
      </w:r>
      <w:r w:rsidR="00AE2E18">
        <w:fldChar w:fldCharType="end"/>
      </w:r>
      <w:r>
        <w:t xml:space="preserve">. </w:t>
      </w:r>
      <w:r>
        <w:rPr>
          <w:rFonts w:eastAsia="Times New Roman"/>
        </w:rPr>
        <w:t xml:space="preserve">P-MPR reporting will be introduced, most likely </w:t>
      </w:r>
      <w:r>
        <w:rPr>
          <w:rFonts w:eastAsia="Times New Roman"/>
          <w:i/>
          <w:iCs/>
        </w:rPr>
        <w:t>reusing</w:t>
      </w:r>
      <w:r>
        <w:rPr>
          <w:rFonts w:eastAsia="Times New Roman"/>
        </w:rPr>
        <w:t xml:space="preserve"> current PHR MAC CE </w:t>
      </w:r>
      <w:r w:rsidR="00455E02">
        <w:rPr>
          <w:rFonts w:eastAsia="Times New Roman"/>
        </w:rPr>
        <w:t xml:space="preserve">(an approved </w:t>
      </w:r>
      <w:r>
        <w:rPr>
          <w:rFonts w:eastAsia="Times New Roman"/>
        </w:rPr>
        <w:t xml:space="preserve">LS </w:t>
      </w:r>
      <w:r w:rsidR="00455E02">
        <w:rPr>
          <w:rFonts w:eastAsia="Times New Roman"/>
        </w:rPr>
        <w:t xml:space="preserve">was sent </w:t>
      </w:r>
      <w:r>
        <w:rPr>
          <w:rFonts w:eastAsia="Times New Roman"/>
        </w:rPr>
        <w:t>to RAN2</w:t>
      </w:r>
      <w:r w:rsidR="00AE2E18">
        <w:rPr>
          <w:rFonts w:eastAsia="Times New Roman"/>
        </w:rPr>
        <w:t xml:space="preserve"> </w:t>
      </w:r>
      <w:r w:rsidR="00AE2E18">
        <w:rPr>
          <w:rFonts w:eastAsia="Times New Roman"/>
        </w:rPr>
        <w:fldChar w:fldCharType="begin"/>
      </w:r>
      <w:r w:rsidR="00AE2E18">
        <w:rPr>
          <w:rFonts w:eastAsia="Times New Roman"/>
        </w:rPr>
        <w:instrText xml:space="preserve"> REF _Ref54379355 \r \h </w:instrText>
      </w:r>
      <w:r w:rsidR="00AE2E18">
        <w:rPr>
          <w:rFonts w:eastAsia="Times New Roman"/>
        </w:rPr>
      </w:r>
      <w:r w:rsidR="00AE2E18">
        <w:rPr>
          <w:rFonts w:eastAsia="Times New Roman"/>
        </w:rPr>
        <w:fldChar w:fldCharType="separate"/>
      </w:r>
      <w:r w:rsidR="00AE2E18">
        <w:rPr>
          <w:rFonts w:eastAsia="Times New Roman"/>
        </w:rPr>
        <w:t>[4]</w:t>
      </w:r>
      <w:r w:rsidR="00AE2E18">
        <w:rPr>
          <w:rFonts w:eastAsia="Times New Roman"/>
        </w:rPr>
        <w:fldChar w:fldCharType="end"/>
      </w:r>
      <w:r w:rsidR="00455E02">
        <w:rPr>
          <w:rFonts w:eastAsia="Times New Roman"/>
        </w:rPr>
        <w:t>)</w:t>
      </w:r>
      <w:r w:rsidR="0026772E">
        <w:rPr>
          <w:rFonts w:eastAsia="Times New Roman"/>
        </w:rPr>
        <w:t xml:space="preserve">: </w:t>
      </w:r>
    </w:p>
    <w:p w14:paraId="5C4CCFDF" w14:textId="04D0358E" w:rsidR="00A02E00" w:rsidRPr="0026772E" w:rsidRDefault="00A02E00" w:rsidP="009C2192">
      <w:pPr>
        <w:pStyle w:val="ListParagraph"/>
        <w:numPr>
          <w:ilvl w:val="0"/>
          <w:numId w:val="45"/>
        </w:numPr>
      </w:pPr>
      <w:r w:rsidRPr="0026772E">
        <w:t>There will be 2-bits for P-MPR granularity, and value options are:</w:t>
      </w:r>
    </w:p>
    <w:p w14:paraId="09CF8D6F" w14:textId="77777777" w:rsidR="00A02E00" w:rsidRPr="0026772E" w:rsidRDefault="00A02E00" w:rsidP="009C2192">
      <w:pPr>
        <w:pStyle w:val="ListParagraph"/>
        <w:numPr>
          <w:ilvl w:val="1"/>
          <w:numId w:val="43"/>
        </w:numPr>
      </w:pPr>
      <w:r w:rsidRPr="0026772E">
        <w:t>3 ≤ P-MPR &lt; 6</w:t>
      </w:r>
    </w:p>
    <w:p w14:paraId="7A71929E" w14:textId="77777777" w:rsidR="00A02E00" w:rsidRPr="0026772E" w:rsidRDefault="00A02E00" w:rsidP="009C2192">
      <w:pPr>
        <w:pStyle w:val="ListParagraph"/>
        <w:numPr>
          <w:ilvl w:val="1"/>
          <w:numId w:val="43"/>
        </w:numPr>
      </w:pPr>
      <w:r w:rsidRPr="0026772E">
        <w:t>6 ≤ P-MPR &lt; 9</w:t>
      </w:r>
    </w:p>
    <w:p w14:paraId="7212B98C" w14:textId="77777777" w:rsidR="00A02E00" w:rsidRPr="0026772E" w:rsidRDefault="00A02E00" w:rsidP="009C2192">
      <w:pPr>
        <w:pStyle w:val="ListParagraph"/>
        <w:numPr>
          <w:ilvl w:val="1"/>
          <w:numId w:val="43"/>
        </w:numPr>
      </w:pPr>
      <w:r w:rsidRPr="0026772E">
        <w:t>9 ≤ P-MPR &lt; 12</w:t>
      </w:r>
    </w:p>
    <w:p w14:paraId="53651D54" w14:textId="3C6D6D61" w:rsidR="00A02E00" w:rsidRPr="0026772E" w:rsidRDefault="00A02E00" w:rsidP="009C2192">
      <w:pPr>
        <w:pStyle w:val="ListParagraph"/>
        <w:numPr>
          <w:ilvl w:val="1"/>
          <w:numId w:val="43"/>
        </w:numPr>
      </w:pPr>
      <w:r w:rsidRPr="0026772E">
        <w:t>P-MPR ≥  12</w:t>
      </w:r>
    </w:p>
    <w:p w14:paraId="7FF290A3" w14:textId="4B54D560" w:rsidR="00A02E00" w:rsidRPr="0026772E" w:rsidRDefault="00A02E00" w:rsidP="009C2192">
      <w:pPr>
        <w:pStyle w:val="ListParagraph"/>
        <w:numPr>
          <w:ilvl w:val="0"/>
          <w:numId w:val="46"/>
        </w:numPr>
      </w:pPr>
      <w:r w:rsidRPr="0026772E">
        <w:t>There will be a prohibit timer, with the value options listed below (which are the same as the PHR prohibit timer)</w:t>
      </w:r>
      <w:r w:rsidR="0026772E" w:rsidRPr="0026772E">
        <w:t xml:space="preserve"> </w:t>
      </w:r>
      <w:r w:rsidRPr="0026772E">
        <w:t>{sf0, sf10, sf20, sf50, sf100, sf200, sf500, sf1000}</w:t>
      </w:r>
    </w:p>
    <w:p w14:paraId="4B6377BA" w14:textId="77777777" w:rsidR="00810A5A" w:rsidRDefault="00A02E00" w:rsidP="009C2192">
      <w:pPr>
        <w:pStyle w:val="ListParagraph"/>
        <w:numPr>
          <w:ilvl w:val="0"/>
          <w:numId w:val="46"/>
        </w:numPr>
      </w:pPr>
      <w:r w:rsidRPr="0026772E">
        <w:t>P-MPR reporting is an optional UE capability, applicable to all FR2 power classes</w:t>
      </w:r>
    </w:p>
    <w:p w14:paraId="447ABFFE" w14:textId="4835B6E9" w:rsidR="00A02E00" w:rsidRPr="00810A5A" w:rsidRDefault="00A02E00" w:rsidP="009C2192">
      <w:pPr>
        <w:pStyle w:val="ListParagraph"/>
        <w:numPr>
          <w:ilvl w:val="0"/>
          <w:numId w:val="46"/>
        </w:numPr>
      </w:pPr>
      <w:r w:rsidRPr="00810A5A">
        <w:t>Triggering conditions</w:t>
      </w:r>
      <w:r w:rsidR="00810A5A" w:rsidRPr="00810A5A">
        <w:t xml:space="preserve">: </w:t>
      </w:r>
      <w:r w:rsidRPr="00810A5A">
        <w:t>A configurable absolute P-MPR threshold will trigger the report; the values:</w:t>
      </w:r>
    </w:p>
    <w:p w14:paraId="34244BEA" w14:textId="77777777" w:rsidR="00A02E00" w:rsidRPr="00810A5A" w:rsidRDefault="00A02E00" w:rsidP="009C2192">
      <w:pPr>
        <w:pStyle w:val="ListParagraph"/>
        <w:numPr>
          <w:ilvl w:val="1"/>
          <w:numId w:val="44"/>
        </w:numPr>
      </w:pPr>
      <w:r w:rsidRPr="00810A5A">
        <w:t>Absolute P-MPR threshold à {3dB, 6dB, 9dB, 12dB}</w:t>
      </w:r>
    </w:p>
    <w:p w14:paraId="67608B15" w14:textId="77777777" w:rsidR="00A02E00" w:rsidRDefault="00A02E00" w:rsidP="003714B4">
      <w:pPr>
        <w:spacing w:after="0"/>
        <w:jc w:val="both"/>
      </w:pPr>
    </w:p>
    <w:p w14:paraId="6103D210" w14:textId="0E41D86E" w:rsidR="003714B4" w:rsidRPr="00B77B98" w:rsidRDefault="003714B4" w:rsidP="003714B4">
      <w:pPr>
        <w:spacing w:after="0"/>
        <w:jc w:val="both"/>
      </w:pPr>
      <w:r w:rsidRPr="00B77B98">
        <w:lastRenderedPageBreak/>
        <w:t>Although the above approaches are capable to indicate the MPE problem existing in the UL transmission, they certainly don’t support the recovery procedures helping to avoid radio link failures and connection releases. It is, therefore, necessary to amend the above approaches with reporting of the additional information related to recovery of the UL link.</w:t>
      </w:r>
    </w:p>
    <w:p w14:paraId="6A9EA8E5" w14:textId="77777777" w:rsidR="003714B4" w:rsidRDefault="003714B4" w:rsidP="003714B4">
      <w:pPr>
        <w:tabs>
          <w:tab w:val="num" w:pos="720"/>
          <w:tab w:val="num" w:pos="1440"/>
        </w:tabs>
        <w:spacing w:after="0"/>
        <w:jc w:val="both"/>
      </w:pPr>
    </w:p>
    <w:p w14:paraId="63C24769" w14:textId="77777777" w:rsidR="003714B4" w:rsidRPr="00B77B98" w:rsidRDefault="003714B4" w:rsidP="003714B4">
      <w:pPr>
        <w:tabs>
          <w:tab w:val="num" w:pos="720"/>
          <w:tab w:val="num" w:pos="1440"/>
        </w:tabs>
        <w:spacing w:after="0"/>
        <w:jc w:val="both"/>
      </w:pPr>
      <w:r w:rsidRPr="00B77B98">
        <w:t xml:space="preserve">Rel-15 beam reporting framework for FR2 is MPE-unaware, the optimal beam report doesn’t differentiate DL and UL transmission links and there is no mechanism (except explicit SRS transmission) to indicate UL beam, which doesn’t have significant Tx power constraint existing at the UE side due to the FR2 UE RF exposure compliance reasons. </w:t>
      </w:r>
    </w:p>
    <w:p w14:paraId="2F3A6867" w14:textId="77777777" w:rsidR="003714B4" w:rsidRDefault="003714B4" w:rsidP="003714B4">
      <w:pPr>
        <w:tabs>
          <w:tab w:val="num" w:pos="720"/>
          <w:tab w:val="num" w:pos="1440"/>
        </w:tabs>
        <w:spacing w:after="0"/>
        <w:jc w:val="both"/>
      </w:pPr>
    </w:p>
    <w:p w14:paraId="6EC4086A" w14:textId="20993409" w:rsidR="003714B4" w:rsidRPr="00B77B98" w:rsidRDefault="003714B4" w:rsidP="003714B4">
      <w:pPr>
        <w:tabs>
          <w:tab w:val="num" w:pos="720"/>
          <w:tab w:val="num" w:pos="1440"/>
        </w:tabs>
        <w:spacing w:after="0"/>
        <w:jc w:val="both"/>
      </w:pPr>
      <w:r w:rsidRPr="00B77B98">
        <w:t>As the result, even when MPE limited situation is reported from the UE to gNB using RAN4 solutions</w:t>
      </w:r>
      <w:r w:rsidR="00810A5A">
        <w:t xml:space="preserve"> </w:t>
      </w:r>
      <w:r w:rsidR="00810A5A">
        <w:fldChar w:fldCharType="begin"/>
      </w:r>
      <w:r w:rsidR="00810A5A">
        <w:instrText xml:space="preserve"> REF _Ref54379344 \r \h </w:instrText>
      </w:r>
      <w:r w:rsidR="00810A5A">
        <w:fldChar w:fldCharType="separate"/>
      </w:r>
      <w:r w:rsidR="00810A5A">
        <w:t>[3]</w:t>
      </w:r>
      <w:r w:rsidR="00810A5A">
        <w:fldChar w:fldCharType="end"/>
      </w:r>
      <w:r w:rsidR="001A0A44">
        <w:fldChar w:fldCharType="begin"/>
      </w:r>
      <w:r w:rsidR="001A0A44">
        <w:instrText xml:space="preserve"> REF _Ref47690750 \r \h </w:instrText>
      </w:r>
      <w:r w:rsidR="001A0A44">
        <w:fldChar w:fldCharType="separate"/>
      </w:r>
      <w:r w:rsidR="001A0A44">
        <w:t>[14]</w:t>
      </w:r>
      <w:r w:rsidR="001A0A44">
        <w:fldChar w:fldCharType="end"/>
      </w:r>
      <w:r w:rsidRPr="00B77B98">
        <w:t xml:space="preserve">, the gNB may not be able to improve UL transmission performance, because the considered by RAN4 solutions do not contain the recovery information. RAN4 solution however can be improved if the recovery information is included in the </w:t>
      </w:r>
      <w:r w:rsidR="00810A5A">
        <w:t xml:space="preserve">MAC-CE </w:t>
      </w:r>
      <w:r w:rsidRPr="00B77B98">
        <w:t>report facilitating selection at gNB of the less MPE-limited (with small P-MPR) beams for UL transmission (see Figure 1</w:t>
      </w:r>
      <w:r>
        <w:t>4</w:t>
      </w:r>
      <w:r w:rsidRPr="00B77B98">
        <w:t>).</w:t>
      </w:r>
    </w:p>
    <w:p w14:paraId="7183B1E8" w14:textId="77777777" w:rsidR="003714B4" w:rsidRPr="00B77B98" w:rsidRDefault="003714B4" w:rsidP="003714B4">
      <w:pPr>
        <w:keepNext/>
        <w:tabs>
          <w:tab w:val="num" w:pos="720"/>
          <w:tab w:val="num" w:pos="1440"/>
        </w:tabs>
        <w:spacing w:after="0"/>
        <w:jc w:val="center"/>
      </w:pPr>
      <w:r w:rsidRPr="00B77B98">
        <w:rPr>
          <w:noProof/>
        </w:rPr>
        <w:drawing>
          <wp:inline distT="0" distB="0" distL="0" distR="0" wp14:anchorId="6D02F4A0" wp14:editId="256F9111">
            <wp:extent cx="3050788" cy="2414615"/>
            <wp:effectExtent l="0" t="0" r="0" b="0"/>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43"/>
                    <a:stretch>
                      <a:fillRect/>
                    </a:stretch>
                  </pic:blipFill>
                  <pic:spPr>
                    <a:xfrm>
                      <a:off x="0" y="0"/>
                      <a:ext cx="3056279" cy="2418961"/>
                    </a:xfrm>
                    <a:prstGeom prst="rect">
                      <a:avLst/>
                    </a:prstGeom>
                  </pic:spPr>
                </pic:pic>
              </a:graphicData>
            </a:graphic>
          </wp:inline>
        </w:drawing>
      </w:r>
    </w:p>
    <w:p w14:paraId="644D0498" w14:textId="43D6807A" w:rsidR="003714B4" w:rsidRDefault="003714B4" w:rsidP="003714B4">
      <w:pPr>
        <w:pStyle w:val="Caption"/>
        <w:spacing w:before="0" w:after="0"/>
        <w:jc w:val="center"/>
      </w:pPr>
      <w:r w:rsidRPr="00B77B98">
        <w:t xml:space="preserve">Figure </w:t>
      </w:r>
      <w:r w:rsidRPr="00B77B98">
        <w:fldChar w:fldCharType="begin"/>
      </w:r>
      <w:r w:rsidRPr="00B77B98">
        <w:instrText xml:space="preserve"> SEQ Figure \* ARABIC </w:instrText>
      </w:r>
      <w:r w:rsidRPr="00B77B98">
        <w:fldChar w:fldCharType="separate"/>
      </w:r>
      <w:r w:rsidR="00F050D9">
        <w:rPr>
          <w:noProof/>
        </w:rPr>
        <w:t>16</w:t>
      </w:r>
      <w:r w:rsidRPr="00B77B98">
        <w:fldChar w:fldCharType="end"/>
      </w:r>
      <w:r w:rsidRPr="00B77B98">
        <w:t>: Illustration of the need of beam selection enhancement to avoid MPE issue</w:t>
      </w:r>
    </w:p>
    <w:p w14:paraId="79B62A09" w14:textId="77777777" w:rsidR="003714B4" w:rsidRPr="00B77B98" w:rsidRDefault="003714B4" w:rsidP="003714B4"/>
    <w:p w14:paraId="2209D569" w14:textId="3C682533" w:rsidR="003714B4" w:rsidRPr="00B77B98" w:rsidRDefault="003714B4" w:rsidP="003714B4">
      <w:pPr>
        <w:tabs>
          <w:tab w:val="num" w:pos="720"/>
          <w:tab w:val="num" w:pos="1440"/>
        </w:tabs>
        <w:spacing w:after="0"/>
        <w:jc w:val="both"/>
      </w:pPr>
      <w:r w:rsidRPr="00B77B98">
        <w:t xml:space="preserve">In particular if the large P-MPR, alert/emergency signal or duty cyclic constraint is transmitted by the UE for the active UL beam, UE may also report the alterative communication beam (e.g., with lower P-MPR or less duty cycle constraints) for UL transmission, similar to BFR recovery response specified in Rel-15/Rel-16 NR to cope with blockage issue. The framework of BFR can be largely reused to support UL beam recovery due to MPE. </w:t>
      </w:r>
      <w:r w:rsidR="00F471BC">
        <w:t xml:space="preserve">This method is also justified by the SLS evaluations in the previous section, where the choice of alternate panel/beam combination yields significant gains. </w:t>
      </w:r>
      <w:r w:rsidRPr="00B77B98">
        <w:t>Summarizing discussion above the following proposal can be made.</w:t>
      </w:r>
    </w:p>
    <w:p w14:paraId="6E4CEC31" w14:textId="77777777" w:rsidR="003714B4" w:rsidRDefault="003714B4" w:rsidP="003714B4">
      <w:pPr>
        <w:tabs>
          <w:tab w:val="num" w:pos="720"/>
          <w:tab w:val="num" w:pos="1440"/>
        </w:tabs>
        <w:spacing w:after="0"/>
        <w:jc w:val="both"/>
        <w:rPr>
          <w:b/>
          <w:i/>
          <w:iCs/>
        </w:rPr>
      </w:pPr>
    </w:p>
    <w:p w14:paraId="6D9CA511" w14:textId="0F7497E3" w:rsidR="003714B4" w:rsidRPr="00B77B98" w:rsidRDefault="003714B4" w:rsidP="003714B4">
      <w:pPr>
        <w:tabs>
          <w:tab w:val="num" w:pos="720"/>
          <w:tab w:val="num" w:pos="1440"/>
        </w:tabs>
        <w:spacing w:after="0"/>
        <w:jc w:val="both"/>
        <w:rPr>
          <w:i/>
        </w:rPr>
      </w:pPr>
      <w:r w:rsidRPr="00B77B98">
        <w:rPr>
          <w:b/>
          <w:i/>
          <w:iCs/>
        </w:rPr>
        <w:t>Proposal</w:t>
      </w:r>
      <w:r>
        <w:rPr>
          <w:b/>
          <w:i/>
          <w:iCs/>
        </w:rPr>
        <w:t xml:space="preserve"> </w:t>
      </w:r>
      <w:r w:rsidR="00CF5D82">
        <w:rPr>
          <w:b/>
          <w:i/>
          <w:iCs/>
        </w:rPr>
        <w:t>5</w:t>
      </w:r>
      <w:r w:rsidRPr="00B77B98">
        <w:rPr>
          <w:b/>
          <w:i/>
          <w:iCs/>
        </w:rPr>
        <w:t xml:space="preserve">: </w:t>
      </w:r>
      <w:r w:rsidRPr="00B77B98">
        <w:rPr>
          <w:i/>
        </w:rPr>
        <w:t>Amend RAN4</w:t>
      </w:r>
      <w:r w:rsidR="00810A5A">
        <w:rPr>
          <w:i/>
        </w:rPr>
        <w:t xml:space="preserve"> solution of P-MPR reporting via MAC-CE </w:t>
      </w:r>
      <w:r w:rsidRPr="00B77B98">
        <w:rPr>
          <w:i/>
        </w:rPr>
        <w:t xml:space="preserve">to include </w:t>
      </w:r>
      <w:r w:rsidR="00810A5A">
        <w:rPr>
          <w:i/>
        </w:rPr>
        <w:t xml:space="preserve">MPE </w:t>
      </w:r>
      <w:r w:rsidRPr="00B77B98">
        <w:rPr>
          <w:i/>
        </w:rPr>
        <w:t>recovery information indicating alterative UL beam with lower P-MPR or duty cycle constraints</w:t>
      </w:r>
      <w:r w:rsidR="00F471BC">
        <w:rPr>
          <w:i/>
        </w:rPr>
        <w:t>. Such solution maps to CAT1</w:t>
      </w:r>
      <w:r w:rsidR="00F73121">
        <w:rPr>
          <w:i/>
        </w:rPr>
        <w:t xml:space="preserve"> category of solutions agreed in RAN1#102-e. </w:t>
      </w:r>
    </w:p>
    <w:p w14:paraId="0E2B6FB5" w14:textId="77777777" w:rsidR="003714B4" w:rsidRPr="00EF53DE" w:rsidRDefault="003714B4" w:rsidP="00C24399">
      <w:pPr>
        <w:rPr>
          <w:i/>
          <w:iCs/>
          <w:lang w:val="en-US"/>
        </w:rPr>
      </w:pPr>
    </w:p>
    <w:bookmarkEnd w:id="5"/>
    <w:p w14:paraId="0E1673B2" w14:textId="77777777" w:rsidR="003714B4" w:rsidRDefault="003714B4" w:rsidP="003714B4">
      <w:pPr>
        <w:pStyle w:val="Heading1"/>
        <w:spacing w:before="120" w:after="60"/>
        <w:jc w:val="both"/>
        <w:rPr>
          <w:rFonts w:cs="Arial"/>
          <w:sz w:val="32"/>
          <w:szCs w:val="18"/>
          <w:lang w:val="en-US"/>
        </w:rPr>
      </w:pPr>
      <w:r>
        <w:rPr>
          <w:rFonts w:cs="Arial"/>
          <w:sz w:val="32"/>
          <w:szCs w:val="18"/>
          <w:lang w:val="en-US"/>
        </w:rPr>
        <w:t>Unified TCI Framework</w:t>
      </w:r>
    </w:p>
    <w:p w14:paraId="0E612E69" w14:textId="77777777" w:rsidR="003714B4" w:rsidRPr="0076460D" w:rsidRDefault="003714B4" w:rsidP="003714B4">
      <w:pPr>
        <w:pStyle w:val="Heading2"/>
        <w:rPr>
          <w:sz w:val="28"/>
          <w:szCs w:val="18"/>
          <w:lang w:val="en-US"/>
        </w:rPr>
      </w:pPr>
      <w:r w:rsidRPr="0076460D">
        <w:rPr>
          <w:sz w:val="28"/>
          <w:szCs w:val="18"/>
          <w:lang w:val="en-US"/>
        </w:rPr>
        <w:t>Joint DL/UL TCI and U</w:t>
      </w:r>
      <w:r>
        <w:rPr>
          <w:sz w:val="28"/>
          <w:szCs w:val="18"/>
          <w:lang w:val="en-US"/>
        </w:rPr>
        <w:t>L</w:t>
      </w:r>
      <w:r w:rsidRPr="0076460D">
        <w:rPr>
          <w:sz w:val="28"/>
          <w:szCs w:val="18"/>
          <w:lang w:val="en-US"/>
        </w:rPr>
        <w:t xml:space="preserve"> TCI State</w:t>
      </w:r>
    </w:p>
    <w:p w14:paraId="413E3535" w14:textId="77777777" w:rsidR="003714B4" w:rsidRDefault="003714B4" w:rsidP="003714B4">
      <w:pPr>
        <w:pStyle w:val="Heading3"/>
        <w:rPr>
          <w:sz w:val="24"/>
          <w:szCs w:val="18"/>
          <w:lang w:val="en-US"/>
        </w:rPr>
      </w:pPr>
      <w:r>
        <w:rPr>
          <w:sz w:val="24"/>
          <w:szCs w:val="18"/>
          <w:lang w:val="en-US"/>
        </w:rPr>
        <w:t>Work Scope in Rel-17 feMIMO</w:t>
      </w:r>
    </w:p>
    <w:p w14:paraId="0A8BFB8A" w14:textId="77777777" w:rsidR="003714B4" w:rsidRDefault="003714B4" w:rsidP="003714B4">
      <w:pPr>
        <w:rPr>
          <w:lang w:val="en-US"/>
        </w:rPr>
      </w:pPr>
      <w:r>
        <w:rPr>
          <w:lang w:val="en-US"/>
        </w:rPr>
        <w:t xml:space="preserve">In Rel-16 NR, overhead reduction for beam management was a major objective and normative work was performed for support of </w:t>
      </w:r>
      <w:r>
        <w:rPr>
          <w:i/>
          <w:iCs/>
          <w:lang w:val="en-US"/>
        </w:rPr>
        <w:t xml:space="preserve">PUCCH-SpatialRelationInfo </w:t>
      </w:r>
      <w:r>
        <w:rPr>
          <w:lang w:val="en-US"/>
        </w:rPr>
        <w:t xml:space="preserve">and </w:t>
      </w:r>
      <w:r>
        <w:rPr>
          <w:i/>
          <w:iCs/>
          <w:lang w:val="en-US"/>
        </w:rPr>
        <w:t>SRS-SpatialRelationInfo</w:t>
      </w:r>
      <w:r>
        <w:rPr>
          <w:lang w:val="en-US"/>
        </w:rPr>
        <w:t xml:space="preserve"> with overhead reduction schemes as well for default beam specification for cases when the uplink spatial relation information is not relevant for the UE. For example, the following were at least specified with regards to spatial relation information:</w:t>
      </w:r>
    </w:p>
    <w:p w14:paraId="373D82F9" w14:textId="77777777" w:rsidR="003714B4" w:rsidRPr="0002225A" w:rsidRDefault="003714B4" w:rsidP="003714B4">
      <w:pPr>
        <w:pStyle w:val="bullet1"/>
        <w:rPr>
          <w:lang w:val="en-US"/>
        </w:rPr>
      </w:pPr>
      <w:r>
        <w:t>Overhead reduction using multiple TCI state activation across CCs</w:t>
      </w:r>
    </w:p>
    <w:p w14:paraId="4DD659E1" w14:textId="77777777" w:rsidR="003714B4" w:rsidRPr="002B05B2" w:rsidRDefault="003714B4" w:rsidP="003714B4">
      <w:pPr>
        <w:pStyle w:val="bullet1"/>
        <w:rPr>
          <w:lang w:val="en-US"/>
        </w:rPr>
      </w:pPr>
      <w:r>
        <w:t>Default spatial relation assumptions for uplink for the cases when DL beams could be used as reference</w:t>
      </w:r>
    </w:p>
    <w:p w14:paraId="3342FB42" w14:textId="77777777" w:rsidR="003714B4" w:rsidRPr="002B05B2" w:rsidRDefault="003714B4" w:rsidP="003714B4">
      <w:pPr>
        <w:pStyle w:val="bullet1"/>
        <w:rPr>
          <w:lang w:val="en-US"/>
        </w:rPr>
      </w:pPr>
      <w:r>
        <w:lastRenderedPageBreak/>
        <w:t>Beam selection and default beams for pathloss reference RSs</w:t>
      </w:r>
    </w:p>
    <w:p w14:paraId="2BADE9BF" w14:textId="77777777" w:rsidR="003714B4" w:rsidRPr="002B05B2" w:rsidRDefault="003714B4" w:rsidP="003714B4">
      <w:pPr>
        <w:pStyle w:val="bullet1"/>
        <w:numPr>
          <w:ilvl w:val="0"/>
          <w:numId w:val="0"/>
        </w:numPr>
        <w:ind w:left="720"/>
        <w:rPr>
          <w:lang w:val="en-US"/>
        </w:rPr>
      </w:pPr>
    </w:p>
    <w:p w14:paraId="49ED04E6" w14:textId="77777777" w:rsidR="003714B4" w:rsidRDefault="003714B4" w:rsidP="003714B4">
      <w:pPr>
        <w:pStyle w:val="bullet1"/>
        <w:numPr>
          <w:ilvl w:val="0"/>
          <w:numId w:val="0"/>
        </w:numPr>
      </w:pPr>
      <w:r>
        <w:t>While the default beam specification needs more work to cover all remaining cases, it is also noted that substantial work has been done in RAN1 to specify uplink spatial relation information as a signalling framework for uplink beam management. Therefore, before agreeing to specify uplink TCI as a direct alternative to spatial relation information, the work scope should be carefully evaluated with respect to the functionality i.e., uplink TCI should at least support all functionality supported by spatial relation information indication. This should be balanced against the immense specification impact that such an introduction would entail. Furthermore, it also be clarified which specific functionalities cannot be achieved by current framework that is aimed to be enabled by specifying UL TCI.</w:t>
      </w:r>
    </w:p>
    <w:p w14:paraId="24E1D475" w14:textId="77777777" w:rsidR="003714B4" w:rsidRDefault="003714B4" w:rsidP="003714B4">
      <w:pPr>
        <w:pStyle w:val="bullet1"/>
        <w:numPr>
          <w:ilvl w:val="0"/>
          <w:numId w:val="0"/>
        </w:numPr>
      </w:pPr>
    </w:p>
    <w:p w14:paraId="06A04B5F" w14:textId="4BBA5DCE" w:rsidR="003714B4" w:rsidRDefault="003714B4" w:rsidP="003714B4">
      <w:pPr>
        <w:pStyle w:val="bullet1"/>
        <w:numPr>
          <w:ilvl w:val="0"/>
          <w:numId w:val="0"/>
        </w:numPr>
        <w:rPr>
          <w:i/>
          <w:iCs/>
        </w:rPr>
      </w:pPr>
      <w:r w:rsidRPr="00293A4A">
        <w:rPr>
          <w:b/>
          <w:bCs/>
          <w:i/>
          <w:iCs/>
        </w:rPr>
        <w:t>Observation</w:t>
      </w:r>
      <w:r>
        <w:rPr>
          <w:b/>
          <w:bCs/>
          <w:i/>
          <w:iCs/>
        </w:rPr>
        <w:t xml:space="preserve"> </w:t>
      </w:r>
      <w:r w:rsidR="00CF5D82">
        <w:rPr>
          <w:b/>
          <w:bCs/>
          <w:i/>
          <w:iCs/>
        </w:rPr>
        <w:t>7</w:t>
      </w:r>
      <w:r w:rsidRPr="00293A4A">
        <w:rPr>
          <w:b/>
          <w:bCs/>
          <w:i/>
          <w:iCs/>
        </w:rPr>
        <w:t>:</w:t>
      </w:r>
      <w:r>
        <w:rPr>
          <w:b/>
          <w:bCs/>
          <w:i/>
          <w:iCs/>
        </w:rPr>
        <w:t xml:space="preserve"> </w:t>
      </w:r>
      <w:r>
        <w:rPr>
          <w:i/>
          <w:iCs/>
        </w:rPr>
        <w:t xml:space="preserve">It should be ensured that </w:t>
      </w:r>
      <w:r w:rsidR="00C12E3C">
        <w:rPr>
          <w:i/>
          <w:iCs/>
        </w:rPr>
        <w:t>unified</w:t>
      </w:r>
      <w:r>
        <w:rPr>
          <w:i/>
          <w:iCs/>
        </w:rPr>
        <w:t xml:space="preserve"> TCI framework supports at least the current functionality supported by spatial relation information-based signalling. </w:t>
      </w:r>
    </w:p>
    <w:p w14:paraId="0715A6B5" w14:textId="64A920A1" w:rsidR="00C12E3C" w:rsidRDefault="00C12E3C" w:rsidP="003714B4">
      <w:pPr>
        <w:pStyle w:val="bullet1"/>
        <w:numPr>
          <w:ilvl w:val="0"/>
          <w:numId w:val="0"/>
        </w:numPr>
        <w:rPr>
          <w:i/>
          <w:iCs/>
        </w:rPr>
      </w:pPr>
    </w:p>
    <w:p w14:paraId="4755A724" w14:textId="760C590F" w:rsidR="00C12E3C" w:rsidRDefault="00C12E3C" w:rsidP="003714B4">
      <w:pPr>
        <w:pStyle w:val="bullet1"/>
        <w:numPr>
          <w:ilvl w:val="0"/>
          <w:numId w:val="0"/>
        </w:numPr>
      </w:pPr>
      <w:r>
        <w:t xml:space="preserve"> In RAN1#102e, support of so-called joint TCI states was agreed wherein a joint UL/DL TCI state can </w:t>
      </w:r>
      <w:r w:rsidR="004855C4">
        <w:t>be used for common beam indication. While the joint TCI framework is useful for common beam indication, if such joint TCI is the only indication mechanism available i.e., it replaces the current downlink TCI</w:t>
      </w:r>
      <w:r w:rsidR="006025E1">
        <w:t xml:space="preserve"> and UL spatial relation information framework, there can be major non-backwards compatible specification impact. Therefore, it desirable that such a joint TCI state </w:t>
      </w:r>
      <w:r w:rsidR="00C25900">
        <w:t>co-exists with the current DL TCI framework.</w:t>
      </w:r>
    </w:p>
    <w:p w14:paraId="52C1983F" w14:textId="67FA9634" w:rsidR="00C25900" w:rsidRDefault="00C25900" w:rsidP="003714B4">
      <w:pPr>
        <w:pStyle w:val="bullet1"/>
        <w:numPr>
          <w:ilvl w:val="0"/>
          <w:numId w:val="0"/>
        </w:numPr>
      </w:pPr>
    </w:p>
    <w:p w14:paraId="1361499F" w14:textId="6790CD4B" w:rsidR="00C25900" w:rsidRDefault="00C25900" w:rsidP="003714B4">
      <w:pPr>
        <w:pStyle w:val="bullet1"/>
        <w:numPr>
          <w:ilvl w:val="0"/>
          <w:numId w:val="0"/>
        </w:numPr>
        <w:rPr>
          <w:i/>
          <w:iCs/>
        </w:rPr>
      </w:pPr>
      <w:r w:rsidRPr="00C25900">
        <w:rPr>
          <w:b/>
          <w:bCs/>
          <w:i/>
          <w:iCs/>
        </w:rPr>
        <w:t>Observation</w:t>
      </w:r>
      <w:r w:rsidR="00CF5D82">
        <w:rPr>
          <w:b/>
          <w:bCs/>
          <w:i/>
          <w:iCs/>
        </w:rPr>
        <w:t xml:space="preserve"> 8</w:t>
      </w:r>
      <w:r w:rsidRPr="00C25900">
        <w:rPr>
          <w:b/>
          <w:bCs/>
          <w:i/>
          <w:iCs/>
        </w:rPr>
        <w:t>:</w:t>
      </w:r>
      <w:r>
        <w:rPr>
          <w:b/>
          <w:bCs/>
          <w:i/>
          <w:iCs/>
        </w:rPr>
        <w:t xml:space="preserve"> </w:t>
      </w:r>
      <w:r>
        <w:rPr>
          <w:i/>
          <w:iCs/>
        </w:rPr>
        <w:t>In order to limit large specification impact to RAN1/2 and non-backwards compatible changes, any joint DL/UL TCI state should co-exist with current DL TCI framework.</w:t>
      </w:r>
    </w:p>
    <w:p w14:paraId="24759BF6" w14:textId="4EED01A3" w:rsidR="00C25900" w:rsidRDefault="00C25900" w:rsidP="003714B4">
      <w:pPr>
        <w:pStyle w:val="bullet1"/>
        <w:numPr>
          <w:ilvl w:val="0"/>
          <w:numId w:val="0"/>
        </w:numPr>
        <w:rPr>
          <w:i/>
          <w:iCs/>
        </w:rPr>
      </w:pPr>
    </w:p>
    <w:p w14:paraId="756498D0" w14:textId="7E5970FD" w:rsidR="00C25900" w:rsidRDefault="00C25900" w:rsidP="003714B4">
      <w:pPr>
        <w:pStyle w:val="bullet1"/>
        <w:numPr>
          <w:ilvl w:val="0"/>
          <w:numId w:val="0"/>
        </w:numPr>
      </w:pPr>
      <w:r>
        <w:t xml:space="preserve"> While joint TCI is attractive for common beam indication, </w:t>
      </w:r>
      <w:r w:rsidR="00007E57">
        <w:t xml:space="preserve">when separate beam indication is required, it is more useful to have the capability to indicate beams separately for DL and UL. In this case, a more natural option is to </w:t>
      </w:r>
      <w:r w:rsidR="00D81FA7">
        <w:t>specify a so</w:t>
      </w:r>
      <w:r w:rsidR="00920A7B">
        <w:t>-</w:t>
      </w:r>
      <w:r w:rsidR="00D81FA7">
        <w:t xml:space="preserve">called uplink TCI state which unifies the signalling of spatial relation for all the uplink channels. The </w:t>
      </w:r>
      <w:r w:rsidR="00920A7B">
        <w:t>UL TCI state can co-exist with the current DL TCI state and can replace the spatial relation information signalling. Additionally, the DL TCI, UL TCI and Joint DL/UL TCI can share the same pool of TCI state indexes.</w:t>
      </w:r>
    </w:p>
    <w:p w14:paraId="48509E29" w14:textId="57D0554C" w:rsidR="00920A7B" w:rsidRDefault="00920A7B" w:rsidP="003714B4">
      <w:pPr>
        <w:pStyle w:val="bullet1"/>
        <w:numPr>
          <w:ilvl w:val="0"/>
          <w:numId w:val="0"/>
        </w:numPr>
      </w:pPr>
    </w:p>
    <w:p w14:paraId="6E652C9B" w14:textId="32416249" w:rsidR="00920A7B" w:rsidRPr="00920A7B" w:rsidRDefault="00920A7B" w:rsidP="003714B4">
      <w:pPr>
        <w:pStyle w:val="bullet1"/>
        <w:numPr>
          <w:ilvl w:val="0"/>
          <w:numId w:val="0"/>
        </w:numPr>
        <w:rPr>
          <w:i/>
          <w:iCs/>
          <w:lang w:val="en-US"/>
        </w:rPr>
      </w:pPr>
      <w:r w:rsidRPr="00920A7B">
        <w:rPr>
          <w:b/>
          <w:bCs/>
          <w:i/>
          <w:iCs/>
        </w:rPr>
        <w:t>Proposal</w:t>
      </w:r>
      <w:r w:rsidR="00CF5D82">
        <w:rPr>
          <w:b/>
          <w:bCs/>
          <w:i/>
          <w:iCs/>
        </w:rPr>
        <w:t xml:space="preserve"> 6</w:t>
      </w:r>
      <w:r w:rsidRPr="00920A7B">
        <w:rPr>
          <w:b/>
          <w:bCs/>
          <w:i/>
          <w:iCs/>
        </w:rPr>
        <w:t>:</w:t>
      </w:r>
      <w:r>
        <w:rPr>
          <w:b/>
          <w:bCs/>
          <w:i/>
          <w:iCs/>
        </w:rPr>
        <w:t xml:space="preserve"> </w:t>
      </w:r>
      <w:r>
        <w:rPr>
          <w:i/>
          <w:iCs/>
        </w:rPr>
        <w:t>For separ</w:t>
      </w:r>
      <w:r w:rsidR="00AA0585">
        <w:rPr>
          <w:i/>
          <w:iCs/>
        </w:rPr>
        <w:t>ate beam indication for DL and UL, specify an UL TCI state which will replace the current spatial relation information signalling and co-exist with DL TCI. The UL TCI states will share the same pool of TCI state IDs with DL TCI states.</w:t>
      </w:r>
    </w:p>
    <w:p w14:paraId="7653DF7F" w14:textId="77777777" w:rsidR="00952CD2" w:rsidRDefault="00952CD2" w:rsidP="003714B4">
      <w:pPr>
        <w:rPr>
          <w:lang w:val="en-US"/>
        </w:rPr>
      </w:pPr>
    </w:p>
    <w:p w14:paraId="07426B6B" w14:textId="371D023A" w:rsidR="00AA0585" w:rsidRPr="00437681" w:rsidRDefault="00AA0585" w:rsidP="003714B4">
      <w:pPr>
        <w:rPr>
          <w:lang w:val="en-US"/>
        </w:rPr>
      </w:pPr>
      <w:r>
        <w:rPr>
          <w:lang w:val="en-US"/>
        </w:rPr>
        <w:t xml:space="preserve">It needs to be further discussed if UL reference RSs i.e., SRS can be used as a QCL source for DL signals since the use case for such </w:t>
      </w:r>
      <w:r w:rsidR="00952CD2">
        <w:rPr>
          <w:lang w:val="en-US"/>
        </w:rPr>
        <w:t>relation is not clear.</w:t>
      </w:r>
    </w:p>
    <w:p w14:paraId="75F6F753" w14:textId="77777777" w:rsidR="003714B4" w:rsidRPr="00371796" w:rsidRDefault="003714B4" w:rsidP="003714B4">
      <w:pPr>
        <w:pStyle w:val="Heading3"/>
        <w:rPr>
          <w:sz w:val="24"/>
          <w:szCs w:val="18"/>
          <w:lang w:val="en-US"/>
        </w:rPr>
      </w:pPr>
      <w:r>
        <w:rPr>
          <w:sz w:val="24"/>
          <w:szCs w:val="18"/>
          <w:lang w:val="en-US"/>
        </w:rPr>
        <w:t xml:space="preserve">Configuration for Uplink TCI </w:t>
      </w:r>
    </w:p>
    <w:p w14:paraId="1E7B3253" w14:textId="307183BA" w:rsidR="003714B4" w:rsidRDefault="003714B4" w:rsidP="003714B4">
      <w:pPr>
        <w:rPr>
          <w:lang w:val="en-US"/>
        </w:rPr>
      </w:pPr>
      <w:r>
        <w:rPr>
          <w:lang w:val="en-US"/>
        </w:rPr>
        <w:t>In terms of configuration of a possible UL TCI framework, it is possible to reuse the current DL TCI framework with the addition of SRS as a QCL reference RS in the TCI information element</w:t>
      </w:r>
      <w:r w:rsidR="00760EB3">
        <w:rPr>
          <w:lang w:val="en-US"/>
        </w:rPr>
        <w:t xml:space="preserve"> along with optional PUCCH power control parameters. These fields can be present when the TCI state is applicable to a PUCCH resource.</w:t>
      </w:r>
      <w:r>
        <w:rPr>
          <w:lang w:val="en-US"/>
        </w:rPr>
        <w:t xml:space="preserve"> </w:t>
      </w:r>
    </w:p>
    <w:p w14:paraId="7FDEE272" w14:textId="77777777" w:rsidR="00760EB3" w:rsidRPr="00760EB3" w:rsidRDefault="00760EB3" w:rsidP="00760EB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eastAsia="en-GB"/>
        </w:rPr>
      </w:pPr>
    </w:p>
    <w:p w14:paraId="24A2346A" w14:textId="77777777" w:rsidR="00760EB3" w:rsidRPr="00760EB3" w:rsidRDefault="00760EB3" w:rsidP="00760EB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4"/>
          <w:szCs w:val="18"/>
          <w:lang w:eastAsia="en-GB"/>
        </w:rPr>
      </w:pPr>
      <w:r w:rsidRPr="00760EB3">
        <w:rPr>
          <w:rFonts w:ascii="Courier New" w:eastAsia="Times New Roman" w:hAnsi="Courier New"/>
          <w:noProof/>
          <w:sz w:val="14"/>
          <w:szCs w:val="18"/>
          <w:lang w:eastAsia="en-GB"/>
        </w:rPr>
        <w:t xml:space="preserve">UplinkTCI-State ::=                       </w:t>
      </w:r>
      <w:r w:rsidRPr="00760EB3">
        <w:rPr>
          <w:rFonts w:ascii="Courier New" w:eastAsia="Times New Roman" w:hAnsi="Courier New"/>
          <w:noProof/>
          <w:color w:val="993366"/>
          <w:sz w:val="14"/>
          <w:szCs w:val="18"/>
          <w:lang w:eastAsia="en-GB"/>
        </w:rPr>
        <w:t>SEQUENCE</w:t>
      </w:r>
      <w:r w:rsidRPr="00760EB3">
        <w:rPr>
          <w:rFonts w:ascii="Courier New" w:eastAsia="Times New Roman" w:hAnsi="Courier New"/>
          <w:noProof/>
          <w:sz w:val="14"/>
          <w:szCs w:val="18"/>
          <w:lang w:eastAsia="en-GB"/>
        </w:rPr>
        <w:t xml:space="preserve"> {</w:t>
      </w:r>
    </w:p>
    <w:p w14:paraId="7DC189DD" w14:textId="77777777" w:rsidR="00760EB3" w:rsidRPr="00760EB3" w:rsidRDefault="00760EB3" w:rsidP="00760EB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4"/>
          <w:szCs w:val="18"/>
          <w:lang w:eastAsia="en-GB"/>
        </w:rPr>
      </w:pPr>
      <w:r w:rsidRPr="00760EB3">
        <w:rPr>
          <w:rFonts w:ascii="Courier New" w:eastAsia="Times New Roman" w:hAnsi="Courier New"/>
          <w:noProof/>
          <w:sz w:val="14"/>
          <w:szCs w:val="18"/>
          <w:lang w:eastAsia="en-GB"/>
        </w:rPr>
        <w:t xml:space="preserve">    tci-StateId                         TCI-StateId,</w:t>
      </w:r>
    </w:p>
    <w:p w14:paraId="04D2EECE" w14:textId="77777777" w:rsidR="00760EB3" w:rsidRPr="00760EB3" w:rsidRDefault="00760EB3" w:rsidP="00760EB3">
      <w:pPr>
        <w:shd w:val="clear" w:color="auto" w:fill="E6E6E6"/>
        <w:tabs>
          <w:tab w:val="left" w:pos="360"/>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300"/>
          <w:tab w:val="left" w:pos="6390"/>
          <w:tab w:val="left" w:pos="6912"/>
          <w:tab w:val="left" w:pos="7296"/>
          <w:tab w:val="left" w:pos="7680"/>
          <w:tab w:val="left" w:pos="8064"/>
          <w:tab w:val="left" w:pos="8448"/>
          <w:tab w:val="left" w:pos="8832"/>
          <w:tab w:val="left" w:pos="9216"/>
        </w:tabs>
        <w:spacing w:after="0"/>
        <w:ind w:firstLine="270"/>
        <w:rPr>
          <w:rFonts w:ascii="Courier New" w:eastAsia="Times New Roman" w:hAnsi="Courier New"/>
          <w:noProof/>
          <w:sz w:val="14"/>
          <w:szCs w:val="18"/>
          <w:highlight w:val="yellow"/>
          <w:lang w:eastAsia="en-GB"/>
        </w:rPr>
      </w:pPr>
      <w:r w:rsidRPr="00760EB3">
        <w:rPr>
          <w:rFonts w:ascii="Courier New" w:eastAsia="Times New Roman" w:hAnsi="Courier New"/>
          <w:noProof/>
          <w:sz w:val="14"/>
          <w:szCs w:val="18"/>
          <w:lang w:eastAsia="en-GB"/>
        </w:rPr>
        <w:t xml:space="preserve"> </w:t>
      </w:r>
      <w:r w:rsidRPr="00760EB3">
        <w:rPr>
          <w:rFonts w:ascii="Courier New" w:eastAsia="Times New Roman" w:hAnsi="Courier New"/>
          <w:noProof/>
          <w:sz w:val="14"/>
          <w:szCs w:val="18"/>
          <w:highlight w:val="yellow"/>
          <w:lang w:eastAsia="en-GB"/>
        </w:rPr>
        <w:t xml:space="preserve">pucch-PathlossReferenceRS-Id            PUCCH-PathlossReferenceRS-Id,    </w:t>
      </w:r>
      <w:r w:rsidRPr="00760EB3">
        <w:rPr>
          <w:rFonts w:ascii="Courier New" w:eastAsia="Times New Roman" w:hAnsi="Courier New"/>
          <w:noProof/>
          <w:color w:val="993366"/>
          <w:sz w:val="14"/>
          <w:szCs w:val="18"/>
          <w:highlight w:val="yellow"/>
          <w:lang w:eastAsia="en-GB"/>
        </w:rPr>
        <w:t>OPTIONAL</w:t>
      </w:r>
      <w:r w:rsidRPr="00760EB3">
        <w:rPr>
          <w:rFonts w:ascii="Courier New" w:eastAsia="Times New Roman" w:hAnsi="Courier New"/>
          <w:noProof/>
          <w:sz w:val="14"/>
          <w:szCs w:val="18"/>
          <w:highlight w:val="yellow"/>
          <w:lang w:eastAsia="en-GB"/>
        </w:rPr>
        <w:t>,</w:t>
      </w:r>
    </w:p>
    <w:p w14:paraId="2B2010B5" w14:textId="77777777" w:rsidR="00760EB3" w:rsidRPr="00760EB3" w:rsidRDefault="00760EB3" w:rsidP="00760EB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4"/>
          <w:szCs w:val="18"/>
          <w:highlight w:val="yellow"/>
          <w:lang w:eastAsia="en-GB"/>
        </w:rPr>
      </w:pPr>
      <w:r w:rsidRPr="00760EB3">
        <w:rPr>
          <w:rFonts w:ascii="Courier New" w:eastAsia="Times New Roman" w:hAnsi="Courier New"/>
          <w:noProof/>
          <w:sz w:val="14"/>
          <w:szCs w:val="18"/>
          <w:highlight w:val="yellow"/>
          <w:lang w:eastAsia="en-GB"/>
        </w:rPr>
        <w:t xml:space="preserve">    p0-PUCCH-Id                             P0-PUCCH-Id,</w:t>
      </w:r>
      <w:r w:rsidRPr="00760EB3">
        <w:rPr>
          <w:rFonts w:ascii="Courier New" w:eastAsia="Times New Roman" w:hAnsi="Courier New"/>
          <w:noProof/>
          <w:sz w:val="14"/>
          <w:szCs w:val="18"/>
          <w:highlight w:val="yellow"/>
          <w:lang w:eastAsia="en-GB"/>
        </w:rPr>
        <w:tab/>
      </w:r>
      <w:r w:rsidRPr="00760EB3">
        <w:rPr>
          <w:rFonts w:ascii="Courier New" w:eastAsia="Times New Roman" w:hAnsi="Courier New"/>
          <w:noProof/>
          <w:sz w:val="14"/>
          <w:szCs w:val="18"/>
          <w:highlight w:val="yellow"/>
          <w:lang w:eastAsia="en-GB"/>
        </w:rPr>
        <w:tab/>
      </w:r>
      <w:r w:rsidRPr="00760EB3">
        <w:rPr>
          <w:rFonts w:ascii="Courier New" w:eastAsia="Times New Roman" w:hAnsi="Courier New"/>
          <w:noProof/>
          <w:sz w:val="14"/>
          <w:szCs w:val="18"/>
          <w:highlight w:val="yellow"/>
          <w:lang w:eastAsia="en-GB"/>
        </w:rPr>
        <w:tab/>
        <w:t xml:space="preserve">        </w:t>
      </w:r>
      <w:r w:rsidRPr="00760EB3">
        <w:rPr>
          <w:rFonts w:ascii="Courier New" w:eastAsia="Times New Roman" w:hAnsi="Courier New"/>
          <w:noProof/>
          <w:color w:val="993366"/>
          <w:sz w:val="14"/>
          <w:szCs w:val="18"/>
          <w:highlight w:val="yellow"/>
          <w:lang w:eastAsia="en-GB"/>
        </w:rPr>
        <w:t>OPTIONAL</w:t>
      </w:r>
      <w:r w:rsidRPr="00760EB3">
        <w:rPr>
          <w:rFonts w:ascii="Courier New" w:eastAsia="Times New Roman" w:hAnsi="Courier New"/>
          <w:noProof/>
          <w:sz w:val="14"/>
          <w:szCs w:val="18"/>
          <w:highlight w:val="yellow"/>
          <w:lang w:eastAsia="en-GB"/>
        </w:rPr>
        <w:t>,</w:t>
      </w:r>
    </w:p>
    <w:p w14:paraId="082DA841" w14:textId="77777777" w:rsidR="00760EB3" w:rsidRPr="00760EB3" w:rsidRDefault="00760EB3" w:rsidP="00760EB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4"/>
          <w:szCs w:val="18"/>
          <w:lang w:eastAsia="en-GB"/>
        </w:rPr>
      </w:pPr>
      <w:r w:rsidRPr="00760EB3">
        <w:rPr>
          <w:rFonts w:ascii="Courier New" w:eastAsia="Times New Roman" w:hAnsi="Courier New"/>
          <w:noProof/>
          <w:sz w:val="14"/>
          <w:szCs w:val="18"/>
          <w:highlight w:val="yellow"/>
          <w:lang w:eastAsia="en-GB"/>
        </w:rPr>
        <w:t xml:space="preserve">    closedLoopIndex                         </w:t>
      </w:r>
      <w:r w:rsidRPr="00760EB3">
        <w:rPr>
          <w:rFonts w:ascii="Courier New" w:eastAsia="Times New Roman" w:hAnsi="Courier New"/>
          <w:noProof/>
          <w:color w:val="993366"/>
          <w:sz w:val="14"/>
          <w:szCs w:val="18"/>
          <w:highlight w:val="yellow"/>
          <w:lang w:eastAsia="en-GB"/>
        </w:rPr>
        <w:t>ENUMERATED</w:t>
      </w:r>
      <w:r w:rsidRPr="00760EB3">
        <w:rPr>
          <w:rFonts w:ascii="Courier New" w:eastAsia="Times New Roman" w:hAnsi="Courier New"/>
          <w:noProof/>
          <w:sz w:val="14"/>
          <w:szCs w:val="18"/>
          <w:highlight w:val="yellow"/>
          <w:lang w:eastAsia="en-GB"/>
        </w:rPr>
        <w:t xml:space="preserve"> { i0, i1 }</w:t>
      </w:r>
      <w:r w:rsidRPr="00760EB3">
        <w:rPr>
          <w:rFonts w:ascii="Courier New" w:eastAsia="Times New Roman" w:hAnsi="Courier New"/>
          <w:noProof/>
          <w:sz w:val="14"/>
          <w:szCs w:val="18"/>
          <w:highlight w:val="yellow"/>
          <w:lang w:eastAsia="en-GB"/>
        </w:rPr>
        <w:tab/>
        <w:t xml:space="preserve">        </w:t>
      </w:r>
      <w:r w:rsidRPr="00760EB3">
        <w:rPr>
          <w:rFonts w:ascii="Courier New" w:eastAsia="Times New Roman" w:hAnsi="Courier New"/>
          <w:noProof/>
          <w:color w:val="993366"/>
          <w:sz w:val="14"/>
          <w:szCs w:val="18"/>
          <w:highlight w:val="yellow"/>
          <w:lang w:eastAsia="en-GB"/>
        </w:rPr>
        <w:t>OPTIONAL</w:t>
      </w:r>
      <w:r w:rsidRPr="00760EB3">
        <w:rPr>
          <w:rFonts w:ascii="Courier New" w:eastAsia="Times New Roman" w:hAnsi="Courier New"/>
          <w:noProof/>
          <w:sz w:val="14"/>
          <w:szCs w:val="18"/>
          <w:highlight w:val="yellow"/>
          <w:lang w:eastAsia="en-GB"/>
        </w:rPr>
        <w:t>,</w:t>
      </w:r>
    </w:p>
    <w:p w14:paraId="5A9C7770" w14:textId="77777777" w:rsidR="00760EB3" w:rsidRPr="00760EB3" w:rsidRDefault="00760EB3" w:rsidP="00760EB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4"/>
          <w:szCs w:val="18"/>
          <w:lang w:eastAsia="en-GB"/>
        </w:rPr>
      </w:pPr>
    </w:p>
    <w:p w14:paraId="3F9EFBDF" w14:textId="77777777" w:rsidR="00760EB3" w:rsidRPr="00760EB3" w:rsidRDefault="00760EB3" w:rsidP="00760EB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4"/>
          <w:szCs w:val="18"/>
          <w:lang w:eastAsia="en-GB"/>
        </w:rPr>
      </w:pPr>
      <w:r w:rsidRPr="00760EB3">
        <w:rPr>
          <w:rFonts w:ascii="Courier New" w:eastAsia="Times New Roman" w:hAnsi="Courier New"/>
          <w:noProof/>
          <w:sz w:val="14"/>
          <w:szCs w:val="18"/>
          <w:lang w:eastAsia="en-GB"/>
        </w:rPr>
        <w:t xml:space="preserve">    qcl-Type1                           QCL-Info,</w:t>
      </w:r>
    </w:p>
    <w:p w14:paraId="51318156" w14:textId="77777777" w:rsidR="00760EB3" w:rsidRPr="00760EB3" w:rsidRDefault="00760EB3" w:rsidP="00760EB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color w:val="808080"/>
          <w:sz w:val="14"/>
          <w:szCs w:val="18"/>
          <w:lang w:eastAsia="en-GB"/>
        </w:rPr>
      </w:pPr>
      <w:r w:rsidRPr="00760EB3">
        <w:rPr>
          <w:rFonts w:ascii="Courier New" w:eastAsia="Times New Roman" w:hAnsi="Courier New"/>
          <w:noProof/>
          <w:sz w:val="14"/>
          <w:szCs w:val="18"/>
          <w:lang w:eastAsia="en-GB"/>
        </w:rPr>
        <w:t xml:space="preserve">    qcl-Type2                           QCL-Info                            </w:t>
      </w:r>
      <w:r w:rsidRPr="00760EB3">
        <w:rPr>
          <w:rFonts w:ascii="Courier New" w:eastAsia="Times New Roman" w:hAnsi="Courier New"/>
          <w:noProof/>
          <w:color w:val="993366"/>
          <w:sz w:val="14"/>
          <w:szCs w:val="18"/>
          <w:lang w:eastAsia="en-GB"/>
        </w:rPr>
        <w:t>OPTIONAL</w:t>
      </w:r>
      <w:r w:rsidRPr="00760EB3">
        <w:rPr>
          <w:rFonts w:ascii="Courier New" w:eastAsia="Times New Roman" w:hAnsi="Courier New"/>
          <w:noProof/>
          <w:sz w:val="14"/>
          <w:szCs w:val="18"/>
          <w:lang w:eastAsia="en-GB"/>
        </w:rPr>
        <w:t xml:space="preserve">,   </w:t>
      </w:r>
      <w:r w:rsidRPr="00760EB3">
        <w:rPr>
          <w:rFonts w:ascii="Courier New" w:eastAsia="Times New Roman" w:hAnsi="Courier New"/>
          <w:noProof/>
          <w:color w:val="808080"/>
          <w:sz w:val="14"/>
          <w:szCs w:val="18"/>
          <w:lang w:eastAsia="en-GB"/>
        </w:rPr>
        <w:t>-- Need R</w:t>
      </w:r>
    </w:p>
    <w:p w14:paraId="733BAC96" w14:textId="77777777" w:rsidR="00760EB3" w:rsidRPr="00760EB3" w:rsidRDefault="00760EB3" w:rsidP="00760EB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4"/>
          <w:szCs w:val="18"/>
          <w:lang w:eastAsia="en-GB"/>
        </w:rPr>
      </w:pPr>
      <w:r w:rsidRPr="00760EB3">
        <w:rPr>
          <w:rFonts w:ascii="Courier New" w:eastAsia="Times New Roman" w:hAnsi="Courier New"/>
          <w:noProof/>
          <w:sz w:val="14"/>
          <w:szCs w:val="18"/>
          <w:lang w:eastAsia="en-GB"/>
        </w:rPr>
        <w:t xml:space="preserve">    ...</w:t>
      </w:r>
    </w:p>
    <w:p w14:paraId="5358E95B" w14:textId="77777777" w:rsidR="00760EB3" w:rsidRPr="00760EB3" w:rsidRDefault="00760EB3" w:rsidP="00760EB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4"/>
          <w:szCs w:val="18"/>
          <w:lang w:eastAsia="en-GB"/>
        </w:rPr>
      </w:pPr>
      <w:r w:rsidRPr="00760EB3">
        <w:rPr>
          <w:rFonts w:ascii="Courier New" w:eastAsia="Times New Roman" w:hAnsi="Courier New"/>
          <w:noProof/>
          <w:sz w:val="14"/>
          <w:szCs w:val="18"/>
          <w:lang w:eastAsia="en-GB"/>
        </w:rPr>
        <w:t>}</w:t>
      </w:r>
    </w:p>
    <w:p w14:paraId="14FD336F" w14:textId="77777777" w:rsidR="00760EB3" w:rsidRPr="00760EB3" w:rsidRDefault="00760EB3" w:rsidP="00760EB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4"/>
          <w:szCs w:val="18"/>
          <w:lang w:eastAsia="en-GB"/>
        </w:rPr>
      </w:pPr>
    </w:p>
    <w:p w14:paraId="50AAE7F7" w14:textId="77777777" w:rsidR="00760EB3" w:rsidRPr="00760EB3" w:rsidRDefault="00760EB3" w:rsidP="00760EB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4"/>
          <w:szCs w:val="18"/>
          <w:lang w:eastAsia="en-GB"/>
        </w:rPr>
      </w:pPr>
      <w:r w:rsidRPr="00760EB3">
        <w:rPr>
          <w:rFonts w:ascii="Courier New" w:eastAsia="Times New Roman" w:hAnsi="Courier New"/>
          <w:noProof/>
          <w:sz w:val="14"/>
          <w:szCs w:val="18"/>
          <w:lang w:eastAsia="en-GB"/>
        </w:rPr>
        <w:t xml:space="preserve">QCL-Info ::=                        </w:t>
      </w:r>
      <w:r w:rsidRPr="00760EB3">
        <w:rPr>
          <w:rFonts w:ascii="Courier New" w:eastAsia="Times New Roman" w:hAnsi="Courier New"/>
          <w:noProof/>
          <w:color w:val="993366"/>
          <w:sz w:val="14"/>
          <w:szCs w:val="18"/>
          <w:lang w:eastAsia="en-GB"/>
        </w:rPr>
        <w:t>SEQUENCE</w:t>
      </w:r>
      <w:r w:rsidRPr="00760EB3">
        <w:rPr>
          <w:rFonts w:ascii="Courier New" w:eastAsia="Times New Roman" w:hAnsi="Courier New"/>
          <w:noProof/>
          <w:sz w:val="14"/>
          <w:szCs w:val="18"/>
          <w:lang w:eastAsia="en-GB"/>
        </w:rPr>
        <w:t xml:space="preserve"> {</w:t>
      </w:r>
    </w:p>
    <w:p w14:paraId="4791C2E0" w14:textId="77777777" w:rsidR="00760EB3" w:rsidRPr="00760EB3" w:rsidRDefault="00760EB3" w:rsidP="00760EB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color w:val="808080"/>
          <w:sz w:val="14"/>
          <w:szCs w:val="18"/>
          <w:lang w:eastAsia="en-GB"/>
        </w:rPr>
      </w:pPr>
      <w:r w:rsidRPr="00760EB3">
        <w:rPr>
          <w:rFonts w:ascii="Courier New" w:eastAsia="Times New Roman" w:hAnsi="Courier New"/>
          <w:noProof/>
          <w:sz w:val="14"/>
          <w:szCs w:val="18"/>
          <w:lang w:eastAsia="en-GB"/>
        </w:rPr>
        <w:t xml:space="preserve">    cell                                ServCellIndex                       </w:t>
      </w:r>
      <w:r w:rsidRPr="00760EB3">
        <w:rPr>
          <w:rFonts w:ascii="Courier New" w:eastAsia="Times New Roman" w:hAnsi="Courier New"/>
          <w:noProof/>
          <w:color w:val="993366"/>
          <w:sz w:val="14"/>
          <w:szCs w:val="18"/>
          <w:lang w:eastAsia="en-GB"/>
        </w:rPr>
        <w:t>OPTIONAL</w:t>
      </w:r>
      <w:r w:rsidRPr="00760EB3">
        <w:rPr>
          <w:rFonts w:ascii="Courier New" w:eastAsia="Times New Roman" w:hAnsi="Courier New"/>
          <w:noProof/>
          <w:sz w:val="14"/>
          <w:szCs w:val="18"/>
          <w:lang w:eastAsia="en-GB"/>
        </w:rPr>
        <w:t xml:space="preserve">,   </w:t>
      </w:r>
      <w:r w:rsidRPr="00760EB3">
        <w:rPr>
          <w:rFonts w:ascii="Courier New" w:eastAsia="Times New Roman" w:hAnsi="Courier New"/>
          <w:noProof/>
          <w:color w:val="808080"/>
          <w:sz w:val="14"/>
          <w:szCs w:val="18"/>
          <w:lang w:eastAsia="en-GB"/>
        </w:rPr>
        <w:t>-- Need R</w:t>
      </w:r>
    </w:p>
    <w:p w14:paraId="3DEDE48A" w14:textId="77777777" w:rsidR="00760EB3" w:rsidRPr="00760EB3" w:rsidRDefault="00760EB3" w:rsidP="00760EB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color w:val="808080"/>
          <w:sz w:val="14"/>
          <w:szCs w:val="18"/>
          <w:lang w:eastAsia="en-GB"/>
        </w:rPr>
      </w:pPr>
      <w:r w:rsidRPr="00760EB3">
        <w:rPr>
          <w:rFonts w:ascii="Courier New" w:eastAsia="Times New Roman" w:hAnsi="Courier New"/>
          <w:noProof/>
          <w:sz w:val="14"/>
          <w:szCs w:val="18"/>
          <w:lang w:eastAsia="en-GB"/>
        </w:rPr>
        <w:t xml:space="preserve">    bwp-Id                              BWP-Id                              </w:t>
      </w:r>
      <w:r w:rsidRPr="00760EB3">
        <w:rPr>
          <w:rFonts w:ascii="Courier New" w:eastAsia="Times New Roman" w:hAnsi="Courier New"/>
          <w:noProof/>
          <w:color w:val="993366"/>
          <w:sz w:val="14"/>
          <w:szCs w:val="18"/>
          <w:lang w:eastAsia="en-GB"/>
        </w:rPr>
        <w:t>OPTIONAL</w:t>
      </w:r>
      <w:r w:rsidRPr="00760EB3">
        <w:rPr>
          <w:rFonts w:ascii="Courier New" w:eastAsia="Times New Roman" w:hAnsi="Courier New"/>
          <w:noProof/>
          <w:sz w:val="14"/>
          <w:szCs w:val="18"/>
          <w:lang w:eastAsia="en-GB"/>
        </w:rPr>
        <w:t xml:space="preserve">, </w:t>
      </w:r>
      <w:r w:rsidRPr="00760EB3">
        <w:rPr>
          <w:rFonts w:ascii="Courier New" w:eastAsia="Times New Roman" w:hAnsi="Courier New"/>
          <w:noProof/>
          <w:color w:val="808080"/>
          <w:sz w:val="14"/>
          <w:szCs w:val="18"/>
          <w:lang w:eastAsia="en-GB"/>
        </w:rPr>
        <w:t>-- Cond CSI-RS-Indicated</w:t>
      </w:r>
    </w:p>
    <w:p w14:paraId="6A6561D0" w14:textId="77777777" w:rsidR="00760EB3" w:rsidRPr="00760EB3" w:rsidRDefault="00760EB3" w:rsidP="00760EB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4"/>
          <w:szCs w:val="18"/>
          <w:lang w:eastAsia="en-GB"/>
        </w:rPr>
      </w:pPr>
      <w:r w:rsidRPr="00760EB3">
        <w:rPr>
          <w:rFonts w:ascii="Courier New" w:eastAsia="Times New Roman" w:hAnsi="Courier New"/>
          <w:noProof/>
          <w:sz w:val="14"/>
          <w:szCs w:val="18"/>
          <w:lang w:eastAsia="en-GB"/>
        </w:rPr>
        <w:t xml:space="preserve">    referenceSignal                     </w:t>
      </w:r>
      <w:r w:rsidRPr="00760EB3">
        <w:rPr>
          <w:rFonts w:ascii="Courier New" w:eastAsia="Times New Roman" w:hAnsi="Courier New"/>
          <w:noProof/>
          <w:color w:val="993366"/>
          <w:sz w:val="14"/>
          <w:szCs w:val="18"/>
          <w:lang w:eastAsia="en-GB"/>
        </w:rPr>
        <w:t>CHOICE</w:t>
      </w:r>
      <w:r w:rsidRPr="00760EB3">
        <w:rPr>
          <w:rFonts w:ascii="Courier New" w:eastAsia="Times New Roman" w:hAnsi="Courier New"/>
          <w:noProof/>
          <w:sz w:val="14"/>
          <w:szCs w:val="18"/>
          <w:lang w:eastAsia="en-GB"/>
        </w:rPr>
        <w:t xml:space="preserve"> {</w:t>
      </w:r>
    </w:p>
    <w:p w14:paraId="4E66670A" w14:textId="77777777" w:rsidR="00760EB3" w:rsidRPr="00760EB3" w:rsidRDefault="00760EB3" w:rsidP="00760EB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4"/>
          <w:szCs w:val="18"/>
          <w:lang w:eastAsia="en-GB"/>
        </w:rPr>
      </w:pPr>
      <w:r w:rsidRPr="00760EB3">
        <w:rPr>
          <w:rFonts w:ascii="Courier New" w:eastAsia="Times New Roman" w:hAnsi="Courier New"/>
          <w:noProof/>
          <w:sz w:val="14"/>
          <w:szCs w:val="18"/>
          <w:lang w:eastAsia="en-GB"/>
        </w:rPr>
        <w:t xml:space="preserve">        csi-rs                              NZP-CSI-RS-ResourceId,</w:t>
      </w:r>
    </w:p>
    <w:p w14:paraId="498BDBD9" w14:textId="77777777" w:rsidR="00760EB3" w:rsidRPr="00760EB3" w:rsidRDefault="00760EB3" w:rsidP="00760EB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4"/>
          <w:szCs w:val="18"/>
          <w:lang w:eastAsia="en-GB"/>
        </w:rPr>
      </w:pPr>
      <w:r w:rsidRPr="00760EB3">
        <w:rPr>
          <w:rFonts w:ascii="Courier New" w:eastAsia="Times New Roman" w:hAnsi="Courier New"/>
          <w:noProof/>
          <w:sz w:val="14"/>
          <w:szCs w:val="18"/>
          <w:lang w:eastAsia="en-GB"/>
        </w:rPr>
        <w:t xml:space="preserve">        ssb                                 SSB-Index,</w:t>
      </w:r>
    </w:p>
    <w:p w14:paraId="157DFF48" w14:textId="77777777" w:rsidR="00760EB3" w:rsidRPr="00760EB3" w:rsidRDefault="00760EB3" w:rsidP="00760EB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firstLine="280"/>
        <w:rPr>
          <w:rFonts w:ascii="Courier New" w:eastAsia="Times New Roman" w:hAnsi="Courier New"/>
          <w:noProof/>
          <w:sz w:val="14"/>
          <w:szCs w:val="18"/>
          <w:highlight w:val="yellow"/>
          <w:lang w:eastAsia="en-GB"/>
        </w:rPr>
      </w:pPr>
      <w:r w:rsidRPr="00760EB3">
        <w:rPr>
          <w:rFonts w:ascii="Courier New" w:eastAsia="Times New Roman" w:hAnsi="Courier New"/>
          <w:noProof/>
          <w:sz w:val="14"/>
          <w:szCs w:val="18"/>
          <w:lang w:eastAsia="en-GB"/>
        </w:rPr>
        <w:tab/>
        <w:t xml:space="preserve">   </w:t>
      </w:r>
      <w:r w:rsidRPr="00760EB3">
        <w:rPr>
          <w:rFonts w:ascii="Courier New" w:eastAsia="Times New Roman" w:hAnsi="Courier New"/>
          <w:noProof/>
          <w:sz w:val="14"/>
          <w:szCs w:val="18"/>
          <w:highlight w:val="yellow"/>
          <w:lang w:eastAsia="en-GB"/>
        </w:rPr>
        <w:t xml:space="preserve">srs                                 </w:t>
      </w:r>
      <w:r w:rsidRPr="00760EB3">
        <w:rPr>
          <w:rFonts w:ascii="Courier New" w:eastAsia="Times New Roman" w:hAnsi="Courier New"/>
          <w:noProof/>
          <w:color w:val="993366"/>
          <w:sz w:val="14"/>
          <w:szCs w:val="18"/>
          <w:highlight w:val="yellow"/>
          <w:lang w:eastAsia="en-GB"/>
        </w:rPr>
        <w:t>SEQUENCE</w:t>
      </w:r>
      <w:r w:rsidRPr="00760EB3">
        <w:rPr>
          <w:rFonts w:ascii="Courier New" w:eastAsia="Times New Roman" w:hAnsi="Courier New"/>
          <w:noProof/>
          <w:sz w:val="14"/>
          <w:szCs w:val="18"/>
          <w:highlight w:val="yellow"/>
          <w:lang w:eastAsia="en-GB"/>
        </w:rPr>
        <w:t xml:space="preserve"> {</w:t>
      </w:r>
    </w:p>
    <w:p w14:paraId="1DB732C4" w14:textId="77777777" w:rsidR="00760EB3" w:rsidRPr="00760EB3" w:rsidRDefault="00760EB3" w:rsidP="00760EB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4"/>
          <w:szCs w:val="18"/>
          <w:highlight w:val="yellow"/>
          <w:lang w:eastAsia="en-GB"/>
        </w:rPr>
      </w:pPr>
      <w:r w:rsidRPr="00760EB3">
        <w:rPr>
          <w:rFonts w:ascii="Courier New" w:eastAsia="Times New Roman" w:hAnsi="Courier New"/>
          <w:noProof/>
          <w:sz w:val="14"/>
          <w:szCs w:val="18"/>
          <w:highlight w:val="yellow"/>
          <w:lang w:eastAsia="en-GB"/>
        </w:rPr>
        <w:t xml:space="preserve">            resourceId                          SRS-ResourceId,</w:t>
      </w:r>
    </w:p>
    <w:p w14:paraId="1823593B" w14:textId="77777777" w:rsidR="00760EB3" w:rsidRPr="00760EB3" w:rsidRDefault="00760EB3" w:rsidP="00760EB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4"/>
          <w:szCs w:val="18"/>
          <w:highlight w:val="yellow"/>
          <w:lang w:eastAsia="en-GB"/>
        </w:rPr>
      </w:pPr>
      <w:r w:rsidRPr="00760EB3">
        <w:rPr>
          <w:rFonts w:ascii="Courier New" w:eastAsia="Times New Roman" w:hAnsi="Courier New"/>
          <w:noProof/>
          <w:sz w:val="14"/>
          <w:szCs w:val="18"/>
          <w:highlight w:val="yellow"/>
          <w:lang w:eastAsia="en-GB"/>
        </w:rPr>
        <w:t xml:space="preserve">            uplinkBWP                           BWP-Id</w:t>
      </w:r>
    </w:p>
    <w:p w14:paraId="1F22DF9D" w14:textId="77777777" w:rsidR="00760EB3" w:rsidRPr="00760EB3" w:rsidRDefault="00760EB3" w:rsidP="00760EB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4"/>
          <w:szCs w:val="18"/>
          <w:lang w:eastAsia="en-GB"/>
        </w:rPr>
      </w:pPr>
      <w:r w:rsidRPr="00760EB3">
        <w:rPr>
          <w:rFonts w:ascii="Courier New" w:eastAsia="Times New Roman" w:hAnsi="Courier New"/>
          <w:noProof/>
          <w:sz w:val="14"/>
          <w:szCs w:val="18"/>
          <w:highlight w:val="yellow"/>
          <w:lang w:eastAsia="en-GB"/>
        </w:rPr>
        <w:t xml:space="preserve">        }</w:t>
      </w:r>
    </w:p>
    <w:p w14:paraId="17E93FD6" w14:textId="77777777" w:rsidR="00760EB3" w:rsidRPr="00760EB3" w:rsidRDefault="00760EB3" w:rsidP="00760EB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4"/>
          <w:szCs w:val="18"/>
          <w:lang w:eastAsia="en-GB"/>
        </w:rPr>
      </w:pPr>
    </w:p>
    <w:p w14:paraId="6A42B840" w14:textId="77777777" w:rsidR="00760EB3" w:rsidRPr="00760EB3" w:rsidRDefault="00760EB3" w:rsidP="00760EB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4"/>
          <w:szCs w:val="18"/>
          <w:lang w:eastAsia="en-GB"/>
        </w:rPr>
      </w:pPr>
      <w:r w:rsidRPr="00760EB3">
        <w:rPr>
          <w:rFonts w:ascii="Courier New" w:eastAsia="Times New Roman" w:hAnsi="Courier New"/>
          <w:noProof/>
          <w:sz w:val="14"/>
          <w:szCs w:val="18"/>
          <w:lang w:eastAsia="en-GB"/>
        </w:rPr>
        <w:lastRenderedPageBreak/>
        <w:t xml:space="preserve">    },</w:t>
      </w:r>
    </w:p>
    <w:p w14:paraId="1CA36258" w14:textId="77777777" w:rsidR="00760EB3" w:rsidRPr="00760EB3" w:rsidRDefault="00760EB3" w:rsidP="00760EB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4"/>
          <w:szCs w:val="18"/>
          <w:lang w:eastAsia="en-GB"/>
        </w:rPr>
      </w:pPr>
      <w:r w:rsidRPr="00760EB3">
        <w:rPr>
          <w:rFonts w:ascii="Courier New" w:eastAsia="Times New Roman" w:hAnsi="Courier New"/>
          <w:noProof/>
          <w:sz w:val="14"/>
          <w:szCs w:val="18"/>
          <w:lang w:eastAsia="en-GB"/>
        </w:rPr>
        <w:t xml:space="preserve">    qcl-Type                            </w:t>
      </w:r>
      <w:r w:rsidRPr="00760EB3">
        <w:rPr>
          <w:rFonts w:ascii="Courier New" w:eastAsia="Times New Roman" w:hAnsi="Courier New"/>
          <w:noProof/>
          <w:color w:val="993366"/>
          <w:sz w:val="14"/>
          <w:szCs w:val="18"/>
          <w:lang w:eastAsia="en-GB"/>
        </w:rPr>
        <w:t>ENUMERATED</w:t>
      </w:r>
      <w:r w:rsidRPr="00760EB3">
        <w:rPr>
          <w:rFonts w:ascii="Courier New" w:eastAsia="Times New Roman" w:hAnsi="Courier New"/>
          <w:noProof/>
          <w:sz w:val="14"/>
          <w:szCs w:val="18"/>
          <w:lang w:eastAsia="en-GB"/>
        </w:rPr>
        <w:t xml:space="preserve"> {typeA, typeB, typeC, typeD},</w:t>
      </w:r>
    </w:p>
    <w:p w14:paraId="43007D72" w14:textId="77777777" w:rsidR="00760EB3" w:rsidRPr="00760EB3" w:rsidRDefault="00760EB3" w:rsidP="00760EB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4"/>
          <w:szCs w:val="18"/>
          <w:lang w:eastAsia="en-GB"/>
        </w:rPr>
      </w:pPr>
      <w:r w:rsidRPr="00760EB3">
        <w:rPr>
          <w:rFonts w:ascii="Courier New" w:eastAsia="Times New Roman" w:hAnsi="Courier New"/>
          <w:noProof/>
          <w:sz w:val="14"/>
          <w:szCs w:val="18"/>
          <w:lang w:eastAsia="en-GB"/>
        </w:rPr>
        <w:t xml:space="preserve">    ...</w:t>
      </w:r>
    </w:p>
    <w:p w14:paraId="04D95017" w14:textId="77777777" w:rsidR="00760EB3" w:rsidRPr="00760EB3" w:rsidRDefault="00760EB3" w:rsidP="00760EB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4"/>
          <w:szCs w:val="18"/>
          <w:lang w:eastAsia="en-GB"/>
        </w:rPr>
      </w:pPr>
      <w:r w:rsidRPr="00760EB3">
        <w:rPr>
          <w:rFonts w:ascii="Courier New" w:eastAsia="Times New Roman" w:hAnsi="Courier New"/>
          <w:noProof/>
          <w:sz w:val="14"/>
          <w:szCs w:val="18"/>
          <w:lang w:eastAsia="en-GB"/>
        </w:rPr>
        <w:t>}</w:t>
      </w:r>
    </w:p>
    <w:p w14:paraId="7D532FE3" w14:textId="77777777" w:rsidR="003714B4" w:rsidRDefault="003714B4" w:rsidP="003714B4">
      <w:pPr>
        <w:rPr>
          <w:lang w:val="en-US"/>
        </w:rPr>
      </w:pPr>
    </w:p>
    <w:p w14:paraId="7B611737" w14:textId="50BECDDF" w:rsidR="003714B4" w:rsidRPr="00B934A9" w:rsidRDefault="003714B4" w:rsidP="003714B4">
      <w:pPr>
        <w:rPr>
          <w:i/>
          <w:iCs/>
          <w:lang w:val="en-US"/>
        </w:rPr>
      </w:pPr>
      <w:r>
        <w:rPr>
          <w:b/>
          <w:bCs/>
          <w:i/>
          <w:iCs/>
          <w:lang w:val="en-US"/>
        </w:rPr>
        <w:t xml:space="preserve">Observation </w:t>
      </w:r>
      <w:r w:rsidR="00CF5D82">
        <w:rPr>
          <w:b/>
          <w:bCs/>
          <w:i/>
          <w:iCs/>
          <w:lang w:val="en-US"/>
        </w:rPr>
        <w:t>9</w:t>
      </w:r>
      <w:r w:rsidRPr="00866B3D">
        <w:rPr>
          <w:b/>
          <w:bCs/>
          <w:i/>
          <w:iCs/>
          <w:lang w:val="en-US"/>
        </w:rPr>
        <w:t>:</w:t>
      </w:r>
      <w:r>
        <w:rPr>
          <w:b/>
          <w:bCs/>
          <w:i/>
          <w:iCs/>
          <w:lang w:val="en-US"/>
        </w:rPr>
        <w:t xml:space="preserve"> </w:t>
      </w:r>
      <w:r>
        <w:rPr>
          <w:i/>
          <w:iCs/>
          <w:lang w:val="en-US"/>
        </w:rPr>
        <w:t xml:space="preserve">For UL TCI state, SRS can be added as a QCL reference RS </w:t>
      </w:r>
      <w:r w:rsidR="004A05B4">
        <w:rPr>
          <w:i/>
          <w:iCs/>
          <w:lang w:val="en-US"/>
        </w:rPr>
        <w:t>and the</w:t>
      </w:r>
      <w:r>
        <w:rPr>
          <w:i/>
          <w:iCs/>
          <w:lang w:val="en-US"/>
        </w:rPr>
        <w:t xml:space="preserve"> current DL TCI configuration </w:t>
      </w:r>
      <w:r w:rsidR="004A05B4">
        <w:rPr>
          <w:i/>
          <w:iCs/>
          <w:lang w:val="en-US"/>
        </w:rPr>
        <w:t>can be re-used.</w:t>
      </w:r>
      <w:r>
        <w:rPr>
          <w:i/>
          <w:iCs/>
          <w:lang w:val="en-US"/>
        </w:rPr>
        <w:t xml:space="preserve"> Additionally, UL power control parameters for PUCCH </w:t>
      </w:r>
      <w:r w:rsidR="004A05B4">
        <w:rPr>
          <w:i/>
          <w:iCs/>
          <w:lang w:val="en-US"/>
        </w:rPr>
        <w:t>can be optionally</w:t>
      </w:r>
      <w:r>
        <w:rPr>
          <w:i/>
          <w:iCs/>
          <w:lang w:val="en-US"/>
        </w:rPr>
        <w:t xml:space="preserve"> added to the </w:t>
      </w:r>
      <w:r w:rsidR="00135379">
        <w:rPr>
          <w:i/>
          <w:iCs/>
          <w:lang w:val="en-US"/>
        </w:rPr>
        <w:t xml:space="preserve">IE. </w:t>
      </w:r>
    </w:p>
    <w:p w14:paraId="6C64A68E" w14:textId="77777777" w:rsidR="003714B4" w:rsidRDefault="003714B4" w:rsidP="003714B4">
      <w:pPr>
        <w:pStyle w:val="Heading1"/>
        <w:pBdr>
          <w:top w:val="single" w:sz="12" w:space="4" w:color="auto"/>
        </w:pBdr>
        <w:rPr>
          <w:rFonts w:cs="Arial"/>
          <w:sz w:val="32"/>
          <w:szCs w:val="18"/>
          <w:lang w:val="en-US"/>
        </w:rPr>
      </w:pPr>
      <w:r>
        <w:rPr>
          <w:rFonts w:cs="Arial"/>
          <w:sz w:val="32"/>
          <w:szCs w:val="18"/>
          <w:lang w:val="en-US"/>
        </w:rPr>
        <w:t>Dynamic TCI State Update Indication</w:t>
      </w:r>
    </w:p>
    <w:p w14:paraId="137688B7" w14:textId="3E1D32DC" w:rsidR="00C24399" w:rsidRDefault="00135379" w:rsidP="00217F1F">
      <w:pPr>
        <w:rPr>
          <w:lang w:val="en-US"/>
        </w:rPr>
      </w:pPr>
      <w:r>
        <w:rPr>
          <w:lang w:val="en-US"/>
        </w:rPr>
        <w:t xml:space="preserve">It has been proposed that DCI </w:t>
      </w:r>
      <w:r w:rsidR="009272DB">
        <w:rPr>
          <w:lang w:val="en-US"/>
        </w:rPr>
        <w:t>may be used to perform TCI state activation instead of the current MAC-CE + DCI based approach. If MAC-CE is completely eliminated, then a new DCI format would be required to signal the necessary information for TCI state indication. Additionally, the bit field required to activate one of the RRC configured TCI states will need to much larger than the current 3 bits, possibly 6-8 bits depending on the number of configured TCI states.</w:t>
      </w:r>
      <w:r w:rsidR="00025880">
        <w:rPr>
          <w:lang w:val="en-US"/>
        </w:rPr>
        <w:t xml:space="preserve"> Additionally, the DCI would also need to indicate which channels and RSs are the target for the TCI state indication along with the serving cell ID, BWP ID and other </w:t>
      </w:r>
      <w:r w:rsidR="00F96BE3">
        <w:rPr>
          <w:lang w:val="en-US"/>
        </w:rPr>
        <w:t xml:space="preserve">specific information which are conveyed by MAC-CE or configured via spatial relation information for UL but currently absent in TCI state configuration. In such case, the DCI size needs to be provisioned for the </w:t>
      </w:r>
      <w:r w:rsidR="001F3935">
        <w:rPr>
          <w:lang w:val="en-US"/>
        </w:rPr>
        <w:t>worst-case</w:t>
      </w:r>
      <w:r w:rsidR="00F96BE3">
        <w:rPr>
          <w:lang w:val="en-US"/>
        </w:rPr>
        <w:t xml:space="preserve"> payload. Furthermore, while DCI is easily envisioned for common beam indication, </w:t>
      </w:r>
      <w:r w:rsidR="001F3935">
        <w:rPr>
          <w:lang w:val="en-US"/>
        </w:rPr>
        <w:t>it should also support the case of separate beam indication for different channels and RSs. In such a case a careful design of the DCI format is required, and it might also have impact on current DCI size budget and might require size alignment with other non-scheduling DCI. Furthermore, DCI indication for CORESET beams needs special consideration</w:t>
      </w:r>
      <w:r w:rsidR="001011F3">
        <w:rPr>
          <w:lang w:val="en-US"/>
        </w:rPr>
        <w:t>. Additionally, HARQ might need to be supported and this may have further impact on the overall latency of the DCI based beam indication process.</w:t>
      </w:r>
    </w:p>
    <w:p w14:paraId="5300FF66" w14:textId="126C8124" w:rsidR="000A2070" w:rsidRDefault="001F3935" w:rsidP="00217F1F">
      <w:pPr>
        <w:rPr>
          <w:i/>
          <w:iCs/>
          <w:lang w:val="en-US"/>
        </w:rPr>
      </w:pPr>
      <w:r w:rsidRPr="001F3935">
        <w:rPr>
          <w:b/>
          <w:bCs/>
          <w:i/>
          <w:iCs/>
          <w:lang w:val="en-US"/>
        </w:rPr>
        <w:t>Observation</w:t>
      </w:r>
      <w:r w:rsidR="00CF5D82">
        <w:rPr>
          <w:b/>
          <w:bCs/>
          <w:i/>
          <w:iCs/>
          <w:lang w:val="en-US"/>
        </w:rPr>
        <w:t>10</w:t>
      </w:r>
      <w:r>
        <w:rPr>
          <w:b/>
          <w:bCs/>
          <w:i/>
          <w:iCs/>
          <w:lang w:val="en-US"/>
        </w:rPr>
        <w:t xml:space="preserve">: </w:t>
      </w:r>
      <w:r w:rsidR="00DA3994">
        <w:rPr>
          <w:i/>
          <w:iCs/>
          <w:lang w:val="en-US"/>
        </w:rPr>
        <w:t>I</w:t>
      </w:r>
      <w:r w:rsidR="00463ECB">
        <w:rPr>
          <w:i/>
          <w:iCs/>
          <w:lang w:val="en-US"/>
        </w:rPr>
        <w:t xml:space="preserve">t can be further studied if DCI based indication can form an alternative to MAC-CE based activation or co-exist with current MAC-CE based signaling framework. </w:t>
      </w:r>
    </w:p>
    <w:p w14:paraId="5B629F2E" w14:textId="1B581FCB" w:rsidR="001F3935" w:rsidRDefault="000A2070" w:rsidP="00217F1F">
      <w:pPr>
        <w:rPr>
          <w:i/>
          <w:iCs/>
          <w:lang w:val="en-US"/>
        </w:rPr>
      </w:pPr>
      <w:r w:rsidRPr="000A2070">
        <w:rPr>
          <w:b/>
          <w:bCs/>
          <w:i/>
          <w:iCs/>
          <w:lang w:val="en-US"/>
        </w:rPr>
        <w:t>Proposal</w:t>
      </w:r>
      <w:r w:rsidR="00CF5D82">
        <w:rPr>
          <w:b/>
          <w:bCs/>
          <w:i/>
          <w:iCs/>
          <w:lang w:val="en-US"/>
        </w:rPr>
        <w:t xml:space="preserve"> </w:t>
      </w:r>
      <w:r w:rsidR="009C2192">
        <w:rPr>
          <w:b/>
          <w:bCs/>
          <w:i/>
          <w:iCs/>
          <w:lang w:val="en-US"/>
        </w:rPr>
        <w:t>7</w:t>
      </w:r>
      <w:r w:rsidRPr="000A2070">
        <w:rPr>
          <w:b/>
          <w:bCs/>
          <w:i/>
          <w:iCs/>
          <w:lang w:val="en-US"/>
        </w:rPr>
        <w:t>:</w:t>
      </w:r>
      <w:r>
        <w:rPr>
          <w:i/>
          <w:iCs/>
          <w:lang w:val="en-US"/>
        </w:rPr>
        <w:t xml:space="preserve"> </w:t>
      </w:r>
      <w:r w:rsidR="00DA3994">
        <w:rPr>
          <w:i/>
          <w:iCs/>
          <w:lang w:val="en-US"/>
        </w:rPr>
        <w:t>For DCI based indication, there should be capability to dynamically indicate the channels and RSs to which the TCI state is applicable</w:t>
      </w:r>
      <w:r>
        <w:rPr>
          <w:i/>
          <w:iCs/>
          <w:lang w:val="en-US"/>
        </w:rPr>
        <w:t xml:space="preserve">. Additionally, both common and separate beam indication should be supported. </w:t>
      </w:r>
    </w:p>
    <w:p w14:paraId="2F3BCAFD" w14:textId="600BF70E" w:rsidR="00023D63" w:rsidRDefault="00023D63" w:rsidP="00217F1F">
      <w:pPr>
        <w:rPr>
          <w:lang w:val="en-US"/>
        </w:rPr>
      </w:pPr>
      <w:r w:rsidRPr="00023D63">
        <w:rPr>
          <w:lang w:val="en-US"/>
        </w:rPr>
        <w:t xml:space="preserve">For </w:t>
      </w:r>
      <w:r w:rsidR="008068E9">
        <w:rPr>
          <w:lang w:val="en-US"/>
        </w:rPr>
        <w:t>the case of using</w:t>
      </w:r>
      <w:r w:rsidR="000A2070">
        <w:rPr>
          <w:lang w:val="en-US"/>
        </w:rPr>
        <w:t xml:space="preserve"> DCI based indication f</w:t>
      </w:r>
      <w:r w:rsidR="00497A67">
        <w:rPr>
          <w:lang w:val="en-US"/>
        </w:rPr>
        <w:t xml:space="preserve">or TCI state activation of a group of UEs, a design based on dependent DCI is not desirable since if the first DCI is missed, it may severely degrade system performance. </w:t>
      </w:r>
      <w:r w:rsidR="00CC5A3D">
        <w:rPr>
          <w:lang w:val="en-US"/>
        </w:rPr>
        <w:t>Instead, a group-common PDCCH based approach leveraging the NR MBS framework can be further considered.</w:t>
      </w:r>
    </w:p>
    <w:p w14:paraId="4611AEC0" w14:textId="08E2D115" w:rsidR="00CC5A3D" w:rsidRPr="00CC5A3D" w:rsidRDefault="00CC5A3D" w:rsidP="00217F1F">
      <w:pPr>
        <w:rPr>
          <w:i/>
          <w:iCs/>
          <w:lang w:val="en-US"/>
        </w:rPr>
      </w:pPr>
      <w:r w:rsidRPr="00CC5A3D">
        <w:rPr>
          <w:b/>
          <w:bCs/>
          <w:i/>
          <w:iCs/>
          <w:lang w:val="en-US"/>
        </w:rPr>
        <w:t>Proposal</w:t>
      </w:r>
      <w:r w:rsidR="009C2192">
        <w:rPr>
          <w:b/>
          <w:bCs/>
          <w:i/>
          <w:iCs/>
          <w:lang w:val="en-US"/>
        </w:rPr>
        <w:t xml:space="preserve"> 8</w:t>
      </w:r>
      <w:r w:rsidRPr="00CC5A3D">
        <w:rPr>
          <w:b/>
          <w:bCs/>
          <w:i/>
          <w:iCs/>
          <w:lang w:val="en-US"/>
        </w:rPr>
        <w:t>:</w:t>
      </w:r>
      <w:r>
        <w:rPr>
          <w:b/>
          <w:bCs/>
          <w:i/>
          <w:iCs/>
          <w:lang w:val="en-US"/>
        </w:rPr>
        <w:t xml:space="preserve"> </w:t>
      </w:r>
      <w:r>
        <w:rPr>
          <w:i/>
          <w:iCs/>
          <w:lang w:val="en-US"/>
        </w:rPr>
        <w:t>Consider NR MBS framework for group-common DCI transmission to a UE group</w:t>
      </w:r>
      <w:r w:rsidR="00E27EEB">
        <w:rPr>
          <w:i/>
          <w:iCs/>
          <w:lang w:val="en-US"/>
        </w:rPr>
        <w:t xml:space="preserve"> for joint TCI state activation. </w:t>
      </w:r>
    </w:p>
    <w:p w14:paraId="79F4FCB6" w14:textId="79752CD8" w:rsidR="00C24399" w:rsidRPr="009C2192" w:rsidRDefault="00217F1F" w:rsidP="00D3591E">
      <w:pPr>
        <w:pStyle w:val="Heading1"/>
        <w:pBdr>
          <w:top w:val="single" w:sz="12" w:space="4" w:color="auto"/>
        </w:pBdr>
        <w:ind w:left="0" w:firstLine="0"/>
        <w:rPr>
          <w:lang w:val="en-US"/>
        </w:rPr>
      </w:pPr>
      <w:r w:rsidRPr="009C2192">
        <w:rPr>
          <w:rFonts w:cs="Arial"/>
          <w:sz w:val="32"/>
          <w:szCs w:val="18"/>
          <w:lang w:val="en-US"/>
        </w:rPr>
        <w:t>Conclusion</w:t>
      </w:r>
    </w:p>
    <w:p w14:paraId="37B127FD" w14:textId="327629AC" w:rsidR="00C62484" w:rsidRDefault="00217F1F" w:rsidP="00837927">
      <w:pPr>
        <w:rPr>
          <w:lang w:val="en-US"/>
        </w:rPr>
      </w:pPr>
      <w:r>
        <w:rPr>
          <w:lang w:val="en-US"/>
        </w:rPr>
        <w:t xml:space="preserve">In this paper, beam management enhancement for Rel-17 feMIMO has been discussed. </w:t>
      </w:r>
      <w:r w:rsidR="00C97AB0">
        <w:rPr>
          <w:lang w:val="en-US"/>
        </w:rPr>
        <w:t xml:space="preserve">The main proposals </w:t>
      </w:r>
      <w:r w:rsidR="00F23D65">
        <w:rPr>
          <w:lang w:val="en-US"/>
        </w:rPr>
        <w:t>and observations from this paper are outlined here:</w:t>
      </w:r>
    </w:p>
    <w:p w14:paraId="7A298B3D" w14:textId="6A1C2DF3" w:rsidR="009C2192" w:rsidRDefault="009C2192" w:rsidP="00837927">
      <w:pPr>
        <w:rPr>
          <w:b/>
          <w:bCs/>
          <w:i/>
          <w:iCs/>
          <w:lang w:val="en-US"/>
        </w:rPr>
      </w:pPr>
      <w:r w:rsidRPr="009C2192">
        <w:rPr>
          <w:b/>
          <w:bCs/>
          <w:i/>
          <w:iCs/>
          <w:lang w:val="en-US"/>
        </w:rPr>
        <w:t>Observations:</w:t>
      </w:r>
    </w:p>
    <w:p w14:paraId="021ABE46" w14:textId="77777777" w:rsidR="009C2192" w:rsidRDefault="009C2192" w:rsidP="009C2192">
      <w:pPr>
        <w:rPr>
          <w:i/>
          <w:iCs/>
        </w:rPr>
      </w:pPr>
      <w:r w:rsidRPr="00E763ED">
        <w:rPr>
          <w:i/>
          <w:iCs/>
        </w:rPr>
        <w:t>TCI state application latency has negligible impact to performance for known TCI states compared to DCI based TCI indication latency</w:t>
      </w:r>
      <w:r>
        <w:rPr>
          <w:i/>
          <w:iCs/>
        </w:rPr>
        <w:t>.</w:t>
      </w:r>
    </w:p>
    <w:p w14:paraId="47494D57" w14:textId="77777777" w:rsidR="009C2192" w:rsidRPr="009C2192" w:rsidRDefault="009C2192" w:rsidP="009C2192">
      <w:pPr>
        <w:pStyle w:val="ListParagraph"/>
      </w:pPr>
      <w:r w:rsidRPr="009C2192">
        <w:t>TCI state application latency has negligible impact to performance for known TCI states compared to DCI based TCI indication latency.</w:t>
      </w:r>
    </w:p>
    <w:p w14:paraId="4251C9C1" w14:textId="77777777" w:rsidR="009C2192" w:rsidRDefault="009C2192" w:rsidP="009C2192">
      <w:pPr>
        <w:pStyle w:val="ListParagraph"/>
      </w:pPr>
      <w:r w:rsidRPr="00E763ED">
        <w:t xml:space="preserve">Beam acquisition latency due </w:t>
      </w:r>
      <w:r>
        <w:t xml:space="preserve">to </w:t>
      </w:r>
      <w:r w:rsidRPr="00E763ED">
        <w:t>measurement periodicity is a major performance bottleneck in current beam management.</w:t>
      </w:r>
    </w:p>
    <w:p w14:paraId="561BB9E3" w14:textId="2971AB48" w:rsidR="009C2192" w:rsidRDefault="00415EC0" w:rsidP="009C2192">
      <w:pPr>
        <w:pStyle w:val="ListParagraph"/>
      </w:pPr>
      <w:r w:rsidRPr="00415EC0">
        <w:t>Hierarchical beam management performs almost identical to exhaustive beam search thereby offering significant complexity and latency reduction.</w:t>
      </w:r>
    </w:p>
    <w:p w14:paraId="1C19B68C" w14:textId="77777777" w:rsidR="00415EC0" w:rsidRDefault="00415EC0" w:rsidP="00415EC0">
      <w:pPr>
        <w:pStyle w:val="ListParagraph"/>
      </w:pPr>
      <w:r>
        <w:t>L1 based handover modelling suffers from ping-pong effect especially when impairments such as UE rotation is considered. To this end, time domain L1-RSRP filtering, cell or beam level metrics for handover and UE triggered handover event might need to be considered.</w:t>
      </w:r>
    </w:p>
    <w:p w14:paraId="0543A396" w14:textId="77777777" w:rsidR="00415EC0" w:rsidRDefault="00415EC0" w:rsidP="00415EC0">
      <w:pPr>
        <w:pStyle w:val="ListParagraph"/>
      </w:pPr>
      <w:r>
        <w:t>The following needs to be addressed in order to understand the scope and applicability of L1 inter-cell mobility enhancements:</w:t>
      </w:r>
    </w:p>
    <w:p w14:paraId="0EE754DD" w14:textId="77777777" w:rsidR="00415EC0" w:rsidRDefault="00415EC0" w:rsidP="00415EC0">
      <w:pPr>
        <w:pStyle w:val="ListParagraph"/>
        <w:numPr>
          <w:ilvl w:val="1"/>
          <w:numId w:val="47"/>
        </w:numPr>
      </w:pPr>
      <w:r>
        <w:t>How L1 handover co-exists with current L3 handover framework?</w:t>
      </w:r>
    </w:p>
    <w:p w14:paraId="5BAF4B92" w14:textId="77777777" w:rsidR="00415EC0" w:rsidRDefault="00415EC0" w:rsidP="00415EC0">
      <w:pPr>
        <w:pStyle w:val="ListParagraph"/>
        <w:numPr>
          <w:ilvl w:val="1"/>
          <w:numId w:val="48"/>
        </w:numPr>
      </w:pPr>
      <w:r>
        <w:lastRenderedPageBreak/>
        <w:t>How many neighbor cells can be monitored by the UE?</w:t>
      </w:r>
    </w:p>
    <w:p w14:paraId="6EF2FD19" w14:textId="77777777" w:rsidR="00415EC0" w:rsidRDefault="00415EC0" w:rsidP="00415EC0">
      <w:pPr>
        <w:pStyle w:val="ListParagraph"/>
        <w:numPr>
          <w:ilvl w:val="1"/>
          <w:numId w:val="48"/>
        </w:numPr>
      </w:pPr>
      <w:r>
        <w:t>Assumptions on measurement periodicity from neighbor cells</w:t>
      </w:r>
    </w:p>
    <w:p w14:paraId="7AE498D9" w14:textId="77777777" w:rsidR="00415EC0" w:rsidRDefault="00415EC0" w:rsidP="00415EC0">
      <w:pPr>
        <w:pStyle w:val="ListParagraph"/>
        <w:numPr>
          <w:ilvl w:val="1"/>
          <w:numId w:val="48"/>
        </w:numPr>
      </w:pPr>
      <w:r>
        <w:t>Assumptions on random access procedure when UE triggers a beam switch to a non-serving cell</w:t>
      </w:r>
    </w:p>
    <w:p w14:paraId="08C4B895" w14:textId="619CFCFD" w:rsidR="00415EC0" w:rsidRDefault="00415EC0" w:rsidP="009C2192">
      <w:pPr>
        <w:pStyle w:val="ListParagraph"/>
      </w:pPr>
      <w:r w:rsidRPr="00415EC0">
        <w:t>Gains due to MPE mitigation techniques are significant especially for cell-edge users and when mutli-TRP operation is enabled for multi-panel UEs which suffer panel blockage due to MPE. Simulation results justify the specification of MPE mitigation techniques for Rel-17 NR.</w:t>
      </w:r>
    </w:p>
    <w:p w14:paraId="5EA24DCD" w14:textId="4EAE9B85" w:rsidR="00415EC0" w:rsidRDefault="00415EC0" w:rsidP="009C2192">
      <w:pPr>
        <w:pStyle w:val="ListParagraph"/>
      </w:pPr>
      <w:r w:rsidRPr="00415EC0">
        <w:t xml:space="preserve">It should be ensured that unified TCI framework supports at least the current functionality supported by spatial relation information-based </w:t>
      </w:r>
      <w:r>
        <w:t>signaling.</w:t>
      </w:r>
    </w:p>
    <w:p w14:paraId="2682FE9B" w14:textId="77777777" w:rsidR="00415EC0" w:rsidRDefault="00415EC0" w:rsidP="00415EC0">
      <w:pPr>
        <w:pStyle w:val="ListParagraph"/>
      </w:pPr>
      <w:r>
        <w:t>In order to limit large specification impact to RAN1/2 and non-backwards compatible changes, any joint DL/UL TCI state should co-exist with current DL TCI framework.</w:t>
      </w:r>
    </w:p>
    <w:p w14:paraId="1B910BEB" w14:textId="605A69D9" w:rsidR="00415EC0" w:rsidRDefault="00415EC0" w:rsidP="009C2192">
      <w:pPr>
        <w:pStyle w:val="ListParagraph"/>
      </w:pPr>
      <w:r w:rsidRPr="00415EC0">
        <w:t>For UL TCI state, SRS can be added as a QCL reference RS and the current DL TCI configuration can be re-used. Additionally, UL power control parameters for PUCCH can be optionally added to the IE.</w:t>
      </w:r>
    </w:p>
    <w:p w14:paraId="079B9489" w14:textId="3B8B45CD" w:rsidR="00415EC0" w:rsidRDefault="00415EC0" w:rsidP="009C2192">
      <w:pPr>
        <w:pStyle w:val="ListParagraph"/>
      </w:pPr>
      <w:r w:rsidRPr="00415EC0">
        <w:t>It can be further studied if DCI based indication can form an alternative to MAC-CE based activation or co-exist with current MAC-CE based signaling framework.</w:t>
      </w:r>
    </w:p>
    <w:p w14:paraId="69018C15" w14:textId="7B67EDD2" w:rsidR="00415EC0" w:rsidRDefault="00415EC0" w:rsidP="00415EC0">
      <w:pPr>
        <w:pStyle w:val="ListParagraph"/>
        <w:numPr>
          <w:ilvl w:val="0"/>
          <w:numId w:val="0"/>
        </w:numPr>
        <w:ind w:left="720"/>
      </w:pPr>
    </w:p>
    <w:p w14:paraId="5D1B9C94" w14:textId="74A27038" w:rsidR="00415EC0" w:rsidRDefault="00415EC0" w:rsidP="00415EC0">
      <w:pPr>
        <w:rPr>
          <w:b/>
          <w:bCs/>
          <w:i/>
          <w:iCs/>
        </w:rPr>
      </w:pPr>
      <w:r w:rsidRPr="00415EC0">
        <w:rPr>
          <w:b/>
          <w:bCs/>
          <w:i/>
          <w:iCs/>
        </w:rPr>
        <w:t>Proposals:</w:t>
      </w:r>
    </w:p>
    <w:p w14:paraId="16B7FAC6" w14:textId="7AF7CC9D" w:rsidR="00415EC0" w:rsidRDefault="00415EC0" w:rsidP="00415EC0">
      <w:pPr>
        <w:pStyle w:val="ListParagraph"/>
        <w:numPr>
          <w:ilvl w:val="0"/>
          <w:numId w:val="49"/>
        </w:numPr>
      </w:pPr>
      <w:r w:rsidRPr="00415EC0">
        <w:t>To reduce beam acquisition latency QCL relations between different SSB beams can be indicated to the UE</w:t>
      </w:r>
    </w:p>
    <w:p w14:paraId="0F719FA5" w14:textId="3B6BADC3" w:rsidR="00415EC0" w:rsidRDefault="00415EC0" w:rsidP="00415EC0">
      <w:pPr>
        <w:pStyle w:val="ListParagraph"/>
        <w:numPr>
          <w:ilvl w:val="0"/>
          <w:numId w:val="49"/>
        </w:numPr>
      </w:pPr>
      <w:r w:rsidRPr="00415EC0">
        <w:t>QCL relation between SSB and CSI-RS resource sets can be configured via MAC-CE signaling to further speed up narrow beam acquisition latency</w:t>
      </w:r>
    </w:p>
    <w:p w14:paraId="2CF5D38E" w14:textId="3085DB50" w:rsidR="00415EC0" w:rsidRDefault="00415EC0" w:rsidP="00415EC0">
      <w:pPr>
        <w:pStyle w:val="ListParagraph"/>
        <w:numPr>
          <w:ilvl w:val="0"/>
          <w:numId w:val="49"/>
        </w:numPr>
      </w:pPr>
      <w:r w:rsidRPr="00415EC0">
        <w:t>SRS/CRI based flexible beam mapping can be used to reduce beam refinement and tracking latency</w:t>
      </w:r>
    </w:p>
    <w:p w14:paraId="1A3B507A" w14:textId="65152D66" w:rsidR="008B396C" w:rsidRDefault="008B396C" w:rsidP="00415EC0">
      <w:pPr>
        <w:pStyle w:val="ListParagraph"/>
        <w:numPr>
          <w:ilvl w:val="0"/>
          <w:numId w:val="49"/>
        </w:numPr>
      </w:pPr>
      <w:r w:rsidRPr="008B396C">
        <w:t>MP-UE may be allowed to choose UL Tx panel irrespective of panels used for DL reception. This is true especially in the case of Multi-TRP aided Uplink operation where the alternative panel selection can offer significant gains for cell-edge UE</w:t>
      </w:r>
    </w:p>
    <w:p w14:paraId="2A8918D8" w14:textId="77777777" w:rsidR="008B396C" w:rsidRPr="008B396C" w:rsidRDefault="008B396C" w:rsidP="008B396C">
      <w:pPr>
        <w:pStyle w:val="ListParagraph"/>
        <w:numPr>
          <w:ilvl w:val="0"/>
          <w:numId w:val="49"/>
        </w:numPr>
        <w:tabs>
          <w:tab w:val="num" w:pos="720"/>
          <w:tab w:val="num" w:pos="1440"/>
        </w:tabs>
        <w:jc w:val="both"/>
      </w:pPr>
      <w:r w:rsidRPr="008B396C">
        <w:t xml:space="preserve">Amend RAN4 solution of P-MPR reporting via MAC-CE to include MPE recovery information indicating alterative UL beam with lower P-MPR or duty cycle constraints. Such solution maps to CAT1 category of solutions agreed in RAN1#102-e. </w:t>
      </w:r>
    </w:p>
    <w:p w14:paraId="4C2D1A07" w14:textId="77777777" w:rsidR="008B396C" w:rsidRPr="008B396C" w:rsidRDefault="008B396C" w:rsidP="008B396C">
      <w:pPr>
        <w:pStyle w:val="ListParagraph"/>
        <w:numPr>
          <w:ilvl w:val="0"/>
          <w:numId w:val="49"/>
        </w:numPr>
      </w:pPr>
      <w:r w:rsidRPr="008B396C">
        <w:t>For separate beam indication for DL and UL, specify an UL TCI state which will replace the current spatial relation information signalling and co-exist with DL TCI. The UL TCI states will share the same pool of TCI state IDs with DL TCI states.</w:t>
      </w:r>
    </w:p>
    <w:p w14:paraId="787B8B53" w14:textId="198FE42A" w:rsidR="008B396C" w:rsidRDefault="008B396C" w:rsidP="00415EC0">
      <w:pPr>
        <w:pStyle w:val="ListParagraph"/>
        <w:numPr>
          <w:ilvl w:val="0"/>
          <w:numId w:val="49"/>
        </w:numPr>
      </w:pPr>
      <w:r w:rsidRPr="008B396C">
        <w:t>For DCI based indication, there should be capability to dynamically indicate the channels and RSs to which the TCI state is applicable. Additionally, both common and separate beam indication should be supported.</w:t>
      </w:r>
    </w:p>
    <w:p w14:paraId="4030EA56" w14:textId="6F6B749B" w:rsidR="008B396C" w:rsidRPr="00415EC0" w:rsidRDefault="008B396C" w:rsidP="008B396C">
      <w:pPr>
        <w:pStyle w:val="ListParagraph"/>
        <w:numPr>
          <w:ilvl w:val="0"/>
          <w:numId w:val="49"/>
        </w:numPr>
      </w:pPr>
      <w:r w:rsidRPr="008B396C">
        <w:t xml:space="preserve">Consider NR MBS framework for group-common DCI transmission to a UE group for joint TCI state activation. </w:t>
      </w:r>
    </w:p>
    <w:p w14:paraId="3D3A6B90" w14:textId="77777777" w:rsidR="00217F1F" w:rsidRPr="00C2288B" w:rsidRDefault="00217F1F" w:rsidP="00C2288B">
      <w:pPr>
        <w:rPr>
          <w:lang w:val="en-US"/>
        </w:rPr>
      </w:pPr>
    </w:p>
    <w:p w14:paraId="05D83324" w14:textId="77777777" w:rsidR="002A4EFE" w:rsidRPr="00263538" w:rsidRDefault="002A4EFE" w:rsidP="00BC783B">
      <w:pPr>
        <w:pStyle w:val="Heading1"/>
        <w:pBdr>
          <w:top w:val="single" w:sz="12" w:space="4" w:color="auto"/>
        </w:pBdr>
        <w:ind w:left="0" w:firstLine="0"/>
        <w:rPr>
          <w:rFonts w:cs="Arial"/>
          <w:sz w:val="32"/>
          <w:szCs w:val="18"/>
          <w:lang w:val="en-US" w:eastAsia="zh-CN"/>
        </w:rPr>
      </w:pPr>
      <w:r w:rsidRPr="00263538">
        <w:rPr>
          <w:rFonts w:cs="Arial"/>
          <w:sz w:val="32"/>
          <w:szCs w:val="18"/>
          <w:lang w:val="en-US"/>
        </w:rPr>
        <w:t>References</w:t>
      </w:r>
    </w:p>
    <w:p w14:paraId="5691FCB4" w14:textId="18FE0030" w:rsidR="00ED1975" w:rsidRDefault="00ED1975" w:rsidP="00557065">
      <w:pPr>
        <w:pStyle w:val="Default"/>
        <w:numPr>
          <w:ilvl w:val="0"/>
          <w:numId w:val="34"/>
        </w:numPr>
        <w:spacing w:before="60"/>
        <w:ind w:left="810" w:hanging="630"/>
        <w:jc w:val="both"/>
        <w:rPr>
          <w:rFonts w:ascii="Times New Roman" w:eastAsia="SimSun" w:hAnsi="Times New Roman" w:cs="Times New Roman"/>
          <w:color w:val="auto"/>
          <w:sz w:val="22"/>
          <w:szCs w:val="22"/>
          <w:lang w:eastAsia="zh-CN"/>
        </w:rPr>
      </w:pPr>
      <w:bookmarkStart w:id="7" w:name="_Ref47732651"/>
      <w:bookmarkStart w:id="8" w:name="_Hlk47700964"/>
      <w:bookmarkStart w:id="9" w:name="_Ref47692869"/>
      <w:r>
        <w:rPr>
          <w:rFonts w:ascii="Times New Roman" w:eastAsia="SimSun" w:hAnsi="Times New Roman" w:cs="Times New Roman"/>
          <w:color w:val="auto"/>
          <w:sz w:val="22"/>
          <w:szCs w:val="22"/>
          <w:lang w:eastAsia="zh-CN"/>
        </w:rPr>
        <w:t>RP-193133, New WID: Further Enhancements on MIMO for NR, Samsung, 3GPP TSG RAN #86, Sitges, Spain, December 2019.</w:t>
      </w:r>
      <w:bookmarkEnd w:id="7"/>
      <w:r>
        <w:rPr>
          <w:rFonts w:ascii="Times New Roman" w:eastAsia="SimSun" w:hAnsi="Times New Roman" w:cs="Times New Roman"/>
          <w:color w:val="auto"/>
          <w:sz w:val="22"/>
          <w:szCs w:val="22"/>
          <w:lang w:eastAsia="zh-CN"/>
        </w:rPr>
        <w:t xml:space="preserve"> </w:t>
      </w:r>
    </w:p>
    <w:p w14:paraId="0C4889A2" w14:textId="5BB3BC99" w:rsidR="00E30BEB" w:rsidRDefault="00E30BEB" w:rsidP="00557065">
      <w:pPr>
        <w:pStyle w:val="Default"/>
        <w:numPr>
          <w:ilvl w:val="0"/>
          <w:numId w:val="34"/>
        </w:numPr>
        <w:spacing w:before="60"/>
        <w:ind w:left="810" w:hanging="630"/>
        <w:jc w:val="both"/>
        <w:rPr>
          <w:rFonts w:ascii="Times New Roman" w:eastAsia="SimSun" w:hAnsi="Times New Roman" w:cs="Times New Roman"/>
          <w:color w:val="auto"/>
          <w:sz w:val="22"/>
          <w:szCs w:val="22"/>
          <w:lang w:eastAsia="zh-CN"/>
        </w:rPr>
      </w:pPr>
      <w:bookmarkStart w:id="10" w:name="_Ref54369575"/>
      <w:bookmarkEnd w:id="8"/>
      <w:r>
        <w:rPr>
          <w:rFonts w:ascii="Times New Roman" w:eastAsia="SimSun" w:hAnsi="Times New Roman" w:cs="Times New Roman"/>
          <w:color w:val="auto"/>
          <w:sz w:val="22"/>
          <w:szCs w:val="22"/>
          <w:lang w:eastAsia="zh-CN"/>
        </w:rPr>
        <w:t>R1-200</w:t>
      </w:r>
      <w:r w:rsidR="000B0352">
        <w:rPr>
          <w:rFonts w:ascii="Times New Roman" w:eastAsia="SimSun" w:hAnsi="Times New Roman" w:cs="Times New Roman"/>
          <w:color w:val="auto"/>
          <w:sz w:val="22"/>
          <w:szCs w:val="22"/>
          <w:lang w:eastAsia="zh-CN"/>
        </w:rPr>
        <w:t xml:space="preserve">7151, </w:t>
      </w:r>
      <w:r w:rsidRPr="00E30BEB">
        <w:rPr>
          <w:rFonts w:ascii="Times New Roman" w:eastAsia="SimSun" w:hAnsi="Times New Roman" w:cs="Times New Roman"/>
          <w:color w:val="auto"/>
          <w:sz w:val="22"/>
          <w:szCs w:val="22"/>
          <w:lang w:eastAsia="zh-CN"/>
        </w:rPr>
        <w:t>Moderator summary for multi-beam enhancement: EVM</w:t>
      </w:r>
      <w:r w:rsidR="000B0352">
        <w:rPr>
          <w:rFonts w:ascii="Times New Roman" w:eastAsia="SimSun" w:hAnsi="Times New Roman" w:cs="Times New Roman"/>
          <w:color w:val="auto"/>
          <w:sz w:val="22"/>
          <w:szCs w:val="22"/>
          <w:lang w:eastAsia="zh-CN"/>
        </w:rPr>
        <w:t>, Samsung, RAN1#102-e.</w:t>
      </w:r>
      <w:bookmarkEnd w:id="10"/>
      <w:r w:rsidR="000B0352">
        <w:rPr>
          <w:rFonts w:ascii="Times New Roman" w:eastAsia="SimSun" w:hAnsi="Times New Roman" w:cs="Times New Roman"/>
          <w:color w:val="auto"/>
          <w:sz w:val="22"/>
          <w:szCs w:val="22"/>
          <w:lang w:eastAsia="zh-CN"/>
        </w:rPr>
        <w:t xml:space="preserve"> </w:t>
      </w:r>
    </w:p>
    <w:p w14:paraId="5D131057" w14:textId="4AD8CC06" w:rsidR="00455E02" w:rsidRDefault="00455E02" w:rsidP="00557065">
      <w:pPr>
        <w:pStyle w:val="Default"/>
        <w:numPr>
          <w:ilvl w:val="0"/>
          <w:numId w:val="34"/>
        </w:numPr>
        <w:spacing w:before="60"/>
        <w:ind w:left="810" w:hanging="630"/>
        <w:jc w:val="both"/>
        <w:rPr>
          <w:rFonts w:ascii="Times New Roman" w:eastAsia="SimSun" w:hAnsi="Times New Roman" w:cs="Times New Roman"/>
          <w:color w:val="auto"/>
          <w:sz w:val="22"/>
          <w:szCs w:val="22"/>
          <w:lang w:eastAsia="zh-CN"/>
        </w:rPr>
      </w:pPr>
      <w:bookmarkStart w:id="11" w:name="_Ref54379344"/>
      <w:r>
        <w:rPr>
          <w:rFonts w:ascii="Times New Roman" w:eastAsia="SimSun" w:hAnsi="Times New Roman" w:cs="Times New Roman"/>
          <w:color w:val="auto"/>
          <w:sz w:val="22"/>
          <w:szCs w:val="22"/>
          <w:lang w:eastAsia="zh-CN"/>
        </w:rPr>
        <w:t>R4-</w:t>
      </w:r>
      <w:r w:rsidR="00267A30">
        <w:rPr>
          <w:rFonts w:ascii="Times New Roman" w:eastAsia="SimSun" w:hAnsi="Times New Roman" w:cs="Times New Roman"/>
          <w:color w:val="auto"/>
          <w:sz w:val="22"/>
          <w:szCs w:val="22"/>
          <w:lang w:eastAsia="zh-CN"/>
        </w:rPr>
        <w:t>2011734, WF on MPE Enhancements, Oppo, RAN4#96e, August 2020.</w:t>
      </w:r>
      <w:bookmarkEnd w:id="11"/>
      <w:r w:rsidR="00267A30">
        <w:rPr>
          <w:rFonts w:ascii="Times New Roman" w:eastAsia="SimSun" w:hAnsi="Times New Roman" w:cs="Times New Roman"/>
          <w:color w:val="auto"/>
          <w:sz w:val="22"/>
          <w:szCs w:val="22"/>
          <w:lang w:eastAsia="zh-CN"/>
        </w:rPr>
        <w:t xml:space="preserve"> </w:t>
      </w:r>
    </w:p>
    <w:p w14:paraId="7A17D413" w14:textId="1113689A" w:rsidR="00267A30" w:rsidRDefault="00267A30" w:rsidP="00557065">
      <w:pPr>
        <w:pStyle w:val="Default"/>
        <w:numPr>
          <w:ilvl w:val="0"/>
          <w:numId w:val="34"/>
        </w:numPr>
        <w:spacing w:before="60"/>
        <w:ind w:left="810" w:hanging="630"/>
        <w:jc w:val="both"/>
        <w:rPr>
          <w:rFonts w:ascii="Times New Roman" w:eastAsia="SimSun" w:hAnsi="Times New Roman" w:cs="Times New Roman"/>
          <w:color w:val="auto"/>
          <w:sz w:val="22"/>
          <w:szCs w:val="22"/>
          <w:lang w:eastAsia="zh-CN"/>
        </w:rPr>
      </w:pPr>
      <w:bookmarkStart w:id="12" w:name="_Ref54379355"/>
      <w:r>
        <w:rPr>
          <w:rFonts w:ascii="Times New Roman" w:eastAsia="SimSun" w:hAnsi="Times New Roman" w:cs="Times New Roman"/>
          <w:color w:val="auto"/>
          <w:sz w:val="22"/>
          <w:szCs w:val="22"/>
          <w:lang w:eastAsia="zh-CN"/>
        </w:rPr>
        <w:t>R4</w:t>
      </w:r>
      <w:r w:rsidR="00892FD7">
        <w:rPr>
          <w:rFonts w:ascii="Times New Roman" w:eastAsia="SimSun" w:hAnsi="Times New Roman" w:cs="Times New Roman"/>
          <w:color w:val="auto"/>
          <w:sz w:val="22"/>
          <w:szCs w:val="22"/>
          <w:lang w:eastAsia="zh-CN"/>
        </w:rPr>
        <w:t>-2011733, LS in MPE Enhancements, Nokia, RAN4#96e, August 2020.</w:t>
      </w:r>
      <w:bookmarkEnd w:id="12"/>
    </w:p>
    <w:p w14:paraId="65B42ACF" w14:textId="639CDB76" w:rsidR="00682841" w:rsidRDefault="00D975DD" w:rsidP="00557065">
      <w:pPr>
        <w:pStyle w:val="Default"/>
        <w:numPr>
          <w:ilvl w:val="0"/>
          <w:numId w:val="34"/>
        </w:numPr>
        <w:spacing w:before="60"/>
        <w:ind w:left="810" w:hanging="630"/>
        <w:jc w:val="both"/>
        <w:rPr>
          <w:rFonts w:ascii="Times New Roman" w:eastAsia="SimSun" w:hAnsi="Times New Roman" w:cs="Times New Roman"/>
          <w:color w:val="auto"/>
          <w:sz w:val="22"/>
          <w:szCs w:val="22"/>
          <w:lang w:eastAsia="zh-CN"/>
        </w:rPr>
      </w:pPr>
      <w:r>
        <w:rPr>
          <w:rFonts w:ascii="Times New Roman" w:eastAsia="SimSun" w:hAnsi="Times New Roman" w:cs="Times New Roman"/>
          <w:color w:val="auto"/>
          <w:sz w:val="22"/>
          <w:szCs w:val="22"/>
          <w:lang w:eastAsia="zh-CN"/>
        </w:rPr>
        <w:t>3GPP TS 38.133 v16.4.0, Requirements for Support of Radio Resource Management (Release 16)</w:t>
      </w:r>
      <w:bookmarkEnd w:id="9"/>
    </w:p>
    <w:p w14:paraId="42DA418D" w14:textId="2728DD07" w:rsidR="00682841" w:rsidRPr="00682841" w:rsidRDefault="00682841" w:rsidP="00557065">
      <w:pPr>
        <w:pStyle w:val="Default"/>
        <w:numPr>
          <w:ilvl w:val="0"/>
          <w:numId w:val="34"/>
        </w:numPr>
        <w:spacing w:before="60"/>
        <w:ind w:left="810" w:hanging="630"/>
        <w:jc w:val="both"/>
        <w:rPr>
          <w:rFonts w:ascii="Times New Roman" w:eastAsia="SimSun" w:hAnsi="Times New Roman" w:cs="Times New Roman"/>
          <w:color w:val="auto"/>
          <w:sz w:val="22"/>
          <w:szCs w:val="22"/>
          <w:lang w:eastAsia="zh-CN"/>
        </w:rPr>
      </w:pPr>
      <w:r w:rsidRPr="00682841">
        <w:rPr>
          <w:rFonts w:ascii="Times New Roman" w:eastAsia="SimSun" w:hAnsi="Times New Roman" w:cs="Times New Roman"/>
          <w:color w:val="auto"/>
          <w:sz w:val="22"/>
          <w:szCs w:val="22"/>
          <w:lang w:eastAsia="zh-CN"/>
        </w:rPr>
        <w:t>3GPP TS 38.211 v16.2.0, NR Physical Channels and Modulation (Release 16)</w:t>
      </w:r>
    </w:p>
    <w:p w14:paraId="4A11906B" w14:textId="2105A830" w:rsidR="00682841" w:rsidRPr="00682841" w:rsidRDefault="00682841" w:rsidP="00557065">
      <w:pPr>
        <w:pStyle w:val="Default"/>
        <w:numPr>
          <w:ilvl w:val="0"/>
          <w:numId w:val="34"/>
        </w:numPr>
        <w:spacing w:before="60"/>
        <w:ind w:left="810" w:hanging="630"/>
        <w:jc w:val="both"/>
        <w:rPr>
          <w:rFonts w:ascii="Times New Roman" w:eastAsia="SimSun" w:hAnsi="Times New Roman" w:cs="Times New Roman"/>
          <w:color w:val="auto"/>
          <w:sz w:val="22"/>
          <w:szCs w:val="22"/>
          <w:lang w:eastAsia="zh-CN"/>
        </w:rPr>
      </w:pPr>
      <w:r w:rsidRPr="00682841">
        <w:rPr>
          <w:rFonts w:ascii="Times New Roman" w:eastAsia="SimSun" w:hAnsi="Times New Roman" w:cs="Times New Roman"/>
          <w:color w:val="auto"/>
          <w:sz w:val="22"/>
          <w:szCs w:val="22"/>
          <w:lang w:eastAsia="zh-CN"/>
        </w:rPr>
        <w:t>3GPP TS 38.212 v16.2.0, NR Multiplexing and Channel Coding (Release 16)</w:t>
      </w:r>
    </w:p>
    <w:p w14:paraId="1EDE3CAE" w14:textId="7111F53A" w:rsidR="00682841" w:rsidRPr="00682841" w:rsidRDefault="00682841" w:rsidP="00557065">
      <w:pPr>
        <w:pStyle w:val="Default"/>
        <w:numPr>
          <w:ilvl w:val="0"/>
          <w:numId w:val="34"/>
        </w:numPr>
        <w:spacing w:before="60"/>
        <w:ind w:left="810" w:hanging="630"/>
        <w:jc w:val="both"/>
        <w:rPr>
          <w:rFonts w:ascii="Times New Roman" w:eastAsia="SimSun" w:hAnsi="Times New Roman" w:cs="Times New Roman"/>
          <w:color w:val="auto"/>
          <w:sz w:val="22"/>
          <w:szCs w:val="22"/>
          <w:lang w:eastAsia="zh-CN"/>
        </w:rPr>
      </w:pPr>
      <w:r w:rsidRPr="00682841">
        <w:rPr>
          <w:rFonts w:ascii="Times New Roman" w:eastAsia="SimSun" w:hAnsi="Times New Roman" w:cs="Times New Roman"/>
          <w:color w:val="auto"/>
          <w:sz w:val="22"/>
          <w:szCs w:val="22"/>
          <w:lang w:eastAsia="zh-CN"/>
        </w:rPr>
        <w:t>3GPP TS 38.213 v16.2.0, NR Physical Layer Procedures for Control (Release 16)</w:t>
      </w:r>
    </w:p>
    <w:p w14:paraId="74987B54" w14:textId="4721BD9B" w:rsidR="0039564D" w:rsidRPr="00570D79" w:rsidRDefault="00682841" w:rsidP="00557065">
      <w:pPr>
        <w:pStyle w:val="Default"/>
        <w:numPr>
          <w:ilvl w:val="0"/>
          <w:numId w:val="34"/>
        </w:numPr>
        <w:spacing w:before="60"/>
        <w:ind w:left="810" w:hanging="630"/>
        <w:jc w:val="both"/>
        <w:rPr>
          <w:sz w:val="22"/>
          <w:szCs w:val="22"/>
          <w:lang w:eastAsia="zh-CN"/>
        </w:rPr>
      </w:pPr>
      <w:r w:rsidRPr="00682841">
        <w:rPr>
          <w:rFonts w:ascii="Times New Roman" w:eastAsia="SimSun" w:hAnsi="Times New Roman" w:cs="Times New Roman"/>
          <w:color w:val="auto"/>
          <w:sz w:val="22"/>
          <w:szCs w:val="22"/>
          <w:lang w:eastAsia="zh-CN"/>
        </w:rPr>
        <w:t>3GPP TS 38.214 v16.2.0, NR Physical Layer Procedures for Data (Release 16)</w:t>
      </w:r>
    </w:p>
    <w:p w14:paraId="18629E83" w14:textId="2CD4BC65" w:rsidR="00570D79" w:rsidRDefault="00570D79" w:rsidP="00557065">
      <w:pPr>
        <w:pStyle w:val="EX"/>
        <w:numPr>
          <w:ilvl w:val="0"/>
          <w:numId w:val="34"/>
        </w:numPr>
        <w:spacing w:before="60" w:after="0"/>
        <w:ind w:left="810" w:hanging="630"/>
        <w:rPr>
          <w:sz w:val="22"/>
          <w:szCs w:val="22"/>
          <w:lang w:val="en-US" w:eastAsia="ko-KR"/>
        </w:rPr>
      </w:pPr>
      <w:bookmarkStart w:id="13" w:name="_Ref47717059"/>
      <w:r w:rsidRPr="00570D79">
        <w:rPr>
          <w:sz w:val="22"/>
          <w:szCs w:val="22"/>
          <w:lang w:val="de-DE"/>
        </w:rPr>
        <w:t xml:space="preserve">IST-WINNER II Deliverable 1.1.2 v.1.2, </w:t>
      </w:r>
      <w:r w:rsidRPr="00570D79">
        <w:rPr>
          <w:sz w:val="22"/>
          <w:szCs w:val="22"/>
        </w:rPr>
        <w:t>"</w:t>
      </w:r>
      <w:r w:rsidRPr="00570D79">
        <w:rPr>
          <w:sz w:val="22"/>
          <w:szCs w:val="22"/>
          <w:lang w:val="de-DE"/>
        </w:rPr>
        <w:t>WINNER II Channel Models</w:t>
      </w:r>
      <w:r w:rsidRPr="00570D79">
        <w:rPr>
          <w:sz w:val="22"/>
          <w:szCs w:val="22"/>
        </w:rPr>
        <w:t>"</w:t>
      </w:r>
      <w:r w:rsidRPr="00570D79">
        <w:rPr>
          <w:sz w:val="22"/>
          <w:szCs w:val="22"/>
          <w:lang w:val="de-DE"/>
        </w:rPr>
        <w:t>, IST-WINNER2, Tech. Rep., 2007 (</w:t>
      </w:r>
      <w:hyperlink r:id="rId44" w:history="1">
        <w:r w:rsidRPr="00570D79">
          <w:rPr>
            <w:color w:val="0000FF"/>
            <w:sz w:val="22"/>
            <w:szCs w:val="22"/>
            <w:u w:val="single"/>
            <w:lang w:val="de-DE"/>
          </w:rPr>
          <w:t>http://www.ist-winner.org/deliverables.html</w:t>
        </w:r>
      </w:hyperlink>
      <w:r w:rsidRPr="00570D79">
        <w:rPr>
          <w:sz w:val="22"/>
          <w:szCs w:val="22"/>
          <w:lang w:val="de-DE"/>
        </w:rPr>
        <w:t>)</w:t>
      </w:r>
      <w:r w:rsidRPr="00570D79">
        <w:rPr>
          <w:sz w:val="22"/>
          <w:szCs w:val="22"/>
          <w:lang w:val="en-US"/>
        </w:rPr>
        <w:t>.</w:t>
      </w:r>
      <w:bookmarkEnd w:id="13"/>
    </w:p>
    <w:p w14:paraId="784C290F" w14:textId="0FF37E68" w:rsidR="00570D79" w:rsidRDefault="00570D79" w:rsidP="00557065">
      <w:pPr>
        <w:pStyle w:val="EX"/>
        <w:numPr>
          <w:ilvl w:val="0"/>
          <w:numId w:val="34"/>
        </w:numPr>
        <w:spacing w:before="60" w:after="0"/>
        <w:ind w:left="810" w:hanging="630"/>
        <w:rPr>
          <w:sz w:val="22"/>
          <w:szCs w:val="22"/>
          <w:lang w:val="en-US" w:eastAsia="ko-KR"/>
        </w:rPr>
      </w:pPr>
      <w:bookmarkStart w:id="14" w:name="_Ref47717155"/>
      <w:r>
        <w:rPr>
          <w:sz w:val="22"/>
          <w:szCs w:val="22"/>
          <w:lang w:val="en-US"/>
        </w:rPr>
        <w:t xml:space="preserve">3GPP TR 38.901 v16.1.0, Study </w:t>
      </w:r>
      <w:r w:rsidRPr="00570D79">
        <w:rPr>
          <w:sz w:val="22"/>
          <w:szCs w:val="22"/>
          <w:lang w:val="en-US"/>
        </w:rPr>
        <w:t>on channel model for frequencies from 0.5 to 100 GHz (Release 16)</w:t>
      </w:r>
      <w:bookmarkEnd w:id="14"/>
    </w:p>
    <w:p w14:paraId="0B450E83" w14:textId="66F79CC7" w:rsidR="00616893" w:rsidRPr="00616893" w:rsidRDefault="00616893" w:rsidP="00557065">
      <w:pPr>
        <w:pStyle w:val="EX"/>
        <w:numPr>
          <w:ilvl w:val="0"/>
          <w:numId w:val="34"/>
        </w:numPr>
        <w:spacing w:before="60" w:after="0"/>
        <w:ind w:left="810" w:hanging="630"/>
        <w:rPr>
          <w:sz w:val="22"/>
          <w:szCs w:val="22"/>
          <w:lang w:val="en-US" w:eastAsia="ko-KR"/>
        </w:rPr>
      </w:pPr>
      <w:bookmarkStart w:id="15" w:name="_Ref47721443"/>
      <w:r w:rsidRPr="00616893">
        <w:rPr>
          <w:sz w:val="22"/>
          <w:szCs w:val="22"/>
          <w:lang w:val="en-US"/>
        </w:rPr>
        <w:t>3GPP TR 36.839 v11.1.0, Mobility enhancements in heterogeneous networks (Release 11)</w:t>
      </w:r>
      <w:bookmarkEnd w:id="15"/>
    </w:p>
    <w:p w14:paraId="2C51393A" w14:textId="1218D04A" w:rsidR="001F0D94" w:rsidRDefault="001F0D94" w:rsidP="00557065">
      <w:pPr>
        <w:pStyle w:val="Default"/>
        <w:numPr>
          <w:ilvl w:val="0"/>
          <w:numId w:val="34"/>
        </w:numPr>
        <w:spacing w:before="60"/>
        <w:ind w:left="810" w:hanging="630"/>
        <w:jc w:val="both"/>
        <w:rPr>
          <w:rFonts w:ascii="Times New Roman" w:eastAsia="SimSun" w:hAnsi="Times New Roman" w:cs="Times New Roman"/>
          <w:color w:val="auto"/>
          <w:sz w:val="22"/>
          <w:szCs w:val="22"/>
          <w:lang w:eastAsia="zh-CN"/>
        </w:rPr>
      </w:pPr>
      <w:r w:rsidRPr="0006212D">
        <w:rPr>
          <w:rFonts w:ascii="Times New Roman" w:eastAsia="SimSun" w:hAnsi="Times New Roman" w:cs="Times New Roman"/>
          <w:color w:val="auto"/>
          <w:sz w:val="22"/>
          <w:szCs w:val="22"/>
          <w:lang w:eastAsia="zh-CN"/>
        </w:rPr>
        <w:lastRenderedPageBreak/>
        <w:t>RP-192227</w:t>
      </w:r>
      <w:r>
        <w:rPr>
          <w:rFonts w:ascii="Times New Roman" w:eastAsia="SimSun" w:hAnsi="Times New Roman" w:cs="Times New Roman"/>
          <w:color w:val="auto"/>
          <w:sz w:val="22"/>
          <w:szCs w:val="22"/>
          <w:lang w:eastAsia="zh-CN"/>
        </w:rPr>
        <w:t xml:space="preserve">, </w:t>
      </w:r>
      <w:r w:rsidRPr="00271415">
        <w:rPr>
          <w:rFonts w:ascii="Times New Roman" w:eastAsia="SimSun" w:hAnsi="Times New Roman" w:cs="Times New Roman"/>
          <w:color w:val="auto"/>
          <w:sz w:val="22"/>
          <w:szCs w:val="22"/>
          <w:lang w:eastAsia="zh-CN"/>
        </w:rPr>
        <w:t>Revised WID on NR RF Requirement Enhancements for FR2</w:t>
      </w:r>
      <w:r>
        <w:rPr>
          <w:rFonts w:ascii="Times New Roman" w:eastAsia="SimSun" w:hAnsi="Times New Roman" w:cs="Times New Roman"/>
          <w:color w:val="auto"/>
          <w:sz w:val="22"/>
          <w:szCs w:val="22"/>
          <w:lang w:eastAsia="zh-CN"/>
        </w:rPr>
        <w:t xml:space="preserve">, </w:t>
      </w:r>
      <w:r w:rsidRPr="0006212D">
        <w:rPr>
          <w:rFonts w:ascii="Times New Roman" w:eastAsia="SimSun" w:hAnsi="Times New Roman" w:cs="Times New Roman"/>
          <w:color w:val="auto"/>
          <w:sz w:val="22"/>
          <w:szCs w:val="22"/>
          <w:lang w:eastAsia="zh-CN"/>
        </w:rPr>
        <w:t>Newport Beach, US, Sept 16-20, 2019</w:t>
      </w:r>
      <w:r>
        <w:rPr>
          <w:rFonts w:ascii="Times New Roman" w:eastAsia="SimSun" w:hAnsi="Times New Roman" w:cs="Times New Roman"/>
          <w:color w:val="auto"/>
          <w:sz w:val="22"/>
          <w:szCs w:val="22"/>
          <w:lang w:eastAsia="zh-CN"/>
        </w:rPr>
        <w:t xml:space="preserve"> </w:t>
      </w:r>
      <w:r w:rsidRPr="0006212D">
        <w:rPr>
          <w:rFonts w:ascii="Times New Roman" w:eastAsia="SimSun" w:hAnsi="Times New Roman" w:cs="Times New Roman"/>
          <w:color w:val="auto"/>
          <w:sz w:val="22"/>
          <w:szCs w:val="22"/>
          <w:lang w:eastAsia="zh-CN"/>
        </w:rPr>
        <w:t>(revision of RP-191290)</w:t>
      </w:r>
      <w:r>
        <w:rPr>
          <w:rFonts w:ascii="Times New Roman" w:eastAsia="SimSun" w:hAnsi="Times New Roman" w:cs="Times New Roman"/>
          <w:color w:val="auto"/>
          <w:sz w:val="22"/>
          <w:szCs w:val="22"/>
          <w:lang w:eastAsia="zh-CN"/>
        </w:rPr>
        <w:t>.</w:t>
      </w:r>
    </w:p>
    <w:p w14:paraId="430D3D23" w14:textId="47A8CF2D" w:rsidR="001F0D94" w:rsidRPr="003558EA" w:rsidRDefault="001F0D94" w:rsidP="00557065">
      <w:pPr>
        <w:pStyle w:val="Default"/>
        <w:numPr>
          <w:ilvl w:val="0"/>
          <w:numId w:val="34"/>
        </w:numPr>
        <w:spacing w:before="60"/>
        <w:ind w:left="810" w:hanging="630"/>
        <w:jc w:val="both"/>
        <w:rPr>
          <w:rFonts w:ascii="Times New Roman" w:eastAsia="SimSun" w:hAnsi="Times New Roman" w:cs="Times New Roman"/>
          <w:color w:val="auto"/>
          <w:sz w:val="22"/>
          <w:szCs w:val="22"/>
          <w:lang w:eastAsia="zh-CN"/>
        </w:rPr>
      </w:pPr>
      <w:bookmarkStart w:id="16" w:name="_Ref47690750"/>
      <w:r w:rsidRPr="003558EA">
        <w:rPr>
          <w:rFonts w:ascii="Times New Roman" w:eastAsia="SimSun" w:hAnsi="Times New Roman" w:cs="Times New Roman"/>
          <w:color w:val="auto"/>
          <w:sz w:val="22"/>
          <w:szCs w:val="22"/>
          <w:lang w:eastAsia="zh-CN"/>
        </w:rPr>
        <w:t>R4-1913057 WF on FR2 MPE Enhancement, Qualcomm, 3GPP TSG-RAN WG4 Meeting #92-Bis</w:t>
      </w:r>
      <w:r>
        <w:rPr>
          <w:rFonts w:ascii="Times New Roman" w:eastAsia="SimSun" w:hAnsi="Times New Roman" w:cs="Times New Roman"/>
          <w:color w:val="auto"/>
          <w:sz w:val="22"/>
          <w:szCs w:val="22"/>
          <w:lang w:eastAsia="zh-CN"/>
        </w:rPr>
        <w:t xml:space="preserve">, </w:t>
      </w:r>
      <w:r w:rsidRPr="003558EA">
        <w:rPr>
          <w:rFonts w:ascii="Times New Roman" w:eastAsia="SimSun" w:hAnsi="Times New Roman" w:cs="Times New Roman"/>
          <w:color w:val="auto"/>
          <w:sz w:val="22"/>
          <w:szCs w:val="22"/>
          <w:lang w:eastAsia="zh-CN"/>
        </w:rPr>
        <w:t>Chongqing, China, 14-18 Oct 2019</w:t>
      </w:r>
      <w:r>
        <w:rPr>
          <w:rFonts w:ascii="Times New Roman" w:eastAsia="SimSun" w:hAnsi="Times New Roman" w:cs="Times New Roman"/>
          <w:color w:val="auto"/>
          <w:sz w:val="22"/>
          <w:szCs w:val="22"/>
          <w:lang w:eastAsia="zh-CN"/>
        </w:rPr>
        <w:t>.</w:t>
      </w:r>
      <w:bookmarkEnd w:id="16"/>
    </w:p>
    <w:p w14:paraId="7509F97D" w14:textId="77777777" w:rsidR="00F974CD" w:rsidRPr="00C2288B" w:rsidRDefault="00F974CD" w:rsidP="00F974CD">
      <w:pPr>
        <w:rPr>
          <w:lang w:val="en-US"/>
        </w:rPr>
      </w:pPr>
    </w:p>
    <w:p w14:paraId="7A95B9EA" w14:textId="72DC153A" w:rsidR="0084499E" w:rsidRDefault="00F974CD" w:rsidP="001A6B75">
      <w:pPr>
        <w:pStyle w:val="Heading1"/>
        <w:numPr>
          <w:ilvl w:val="0"/>
          <w:numId w:val="0"/>
        </w:numPr>
        <w:pBdr>
          <w:top w:val="single" w:sz="12" w:space="4" w:color="auto"/>
        </w:pBdr>
        <w:rPr>
          <w:rFonts w:cs="Arial"/>
          <w:sz w:val="32"/>
          <w:szCs w:val="18"/>
          <w:lang w:val="en-US"/>
        </w:rPr>
      </w:pPr>
      <w:r>
        <w:rPr>
          <w:rFonts w:cs="Arial"/>
          <w:sz w:val="32"/>
          <w:szCs w:val="18"/>
          <w:lang w:val="en-US"/>
        </w:rPr>
        <w:t>Appendix: SLS Evaluation Assumptions</w:t>
      </w:r>
    </w:p>
    <w:p w14:paraId="00275892" w14:textId="3292ECC4" w:rsidR="0025111B" w:rsidRPr="0025111B" w:rsidRDefault="0025111B" w:rsidP="0025111B">
      <w:pPr>
        <w:rPr>
          <w:lang w:val="en-US"/>
        </w:rPr>
      </w:pPr>
      <w:r>
        <w:rPr>
          <w:lang w:val="en-US"/>
        </w:rPr>
        <w:t xml:space="preserve">The general evaluation assumptions agreed in </w:t>
      </w:r>
      <w:r>
        <w:rPr>
          <w:lang w:val="en-US"/>
        </w:rPr>
        <w:fldChar w:fldCharType="begin"/>
      </w:r>
      <w:r>
        <w:rPr>
          <w:lang w:val="en-US"/>
        </w:rPr>
        <w:instrText xml:space="preserve"> REF _Ref54369575 \r \h </w:instrText>
      </w:r>
      <w:r>
        <w:rPr>
          <w:lang w:val="en-US"/>
        </w:rPr>
      </w:r>
      <w:r>
        <w:rPr>
          <w:lang w:val="en-US"/>
        </w:rPr>
        <w:fldChar w:fldCharType="separate"/>
      </w:r>
      <w:r>
        <w:rPr>
          <w:lang w:val="en-US"/>
        </w:rPr>
        <w:t>[2]</w:t>
      </w:r>
      <w:r>
        <w:rPr>
          <w:lang w:val="en-US"/>
        </w:rPr>
        <w:fldChar w:fldCharType="end"/>
      </w:r>
      <w:r>
        <w:rPr>
          <w:lang w:val="en-US"/>
        </w:rPr>
        <w:t xml:space="preserve"> are used. The following </w:t>
      </w:r>
      <w:r w:rsidR="00E714FC">
        <w:rPr>
          <w:lang w:val="en-US"/>
        </w:rPr>
        <w:t>are a few specific details considered in our evaluations.</w:t>
      </w:r>
    </w:p>
    <w:tbl>
      <w:tblPr>
        <w:tblStyle w:val="TableGrid1"/>
        <w:tblW w:w="9355" w:type="dxa"/>
        <w:jc w:val="center"/>
        <w:tblLook w:val="04A0" w:firstRow="1" w:lastRow="0" w:firstColumn="1" w:lastColumn="0" w:noHBand="0" w:noVBand="1"/>
      </w:tblPr>
      <w:tblGrid>
        <w:gridCol w:w="2425"/>
        <w:gridCol w:w="6930"/>
      </w:tblGrid>
      <w:tr w:rsidR="00B21A0D" w:rsidRPr="00F04030" w14:paraId="2C13AF2E" w14:textId="77777777" w:rsidTr="003B7E7C">
        <w:trPr>
          <w:trHeight w:val="698"/>
          <w:jc w:val="center"/>
        </w:trPr>
        <w:tc>
          <w:tcPr>
            <w:tcW w:w="2425" w:type="dxa"/>
            <w:vAlign w:val="center"/>
            <w:hideMark/>
          </w:tcPr>
          <w:p w14:paraId="2160AAC6" w14:textId="77777777" w:rsidR="00B21A0D" w:rsidRPr="00344118" w:rsidRDefault="00B21A0D" w:rsidP="00F111D5">
            <w:pPr>
              <w:tabs>
                <w:tab w:val="left" w:pos="2857"/>
              </w:tabs>
              <w:overflowPunct/>
              <w:autoSpaceDE/>
              <w:autoSpaceDN/>
              <w:adjustRightInd/>
              <w:spacing w:after="0"/>
              <w:jc w:val="center"/>
              <w:textAlignment w:val="auto"/>
              <w:rPr>
                <w:rFonts w:ascii="Arial" w:eastAsia="Times New Roman" w:hAnsi="Arial" w:cs="Arial"/>
                <w:b/>
                <w:bCs/>
                <w:sz w:val="24"/>
                <w:szCs w:val="24"/>
                <w:lang w:val="en-US"/>
              </w:rPr>
            </w:pPr>
            <w:r w:rsidRPr="00344118">
              <w:rPr>
                <w:rFonts w:ascii="Arial" w:eastAsia="Times New Roman" w:hAnsi="Arial" w:cs="Arial"/>
                <w:b/>
                <w:bCs/>
                <w:kern w:val="24"/>
                <w:sz w:val="24"/>
                <w:szCs w:val="24"/>
                <w:lang w:val="en-US"/>
              </w:rPr>
              <w:t>Simulation Parameters</w:t>
            </w:r>
          </w:p>
        </w:tc>
        <w:tc>
          <w:tcPr>
            <w:tcW w:w="6930" w:type="dxa"/>
            <w:vAlign w:val="center"/>
            <w:hideMark/>
          </w:tcPr>
          <w:p w14:paraId="148421DC" w14:textId="32FA19A3" w:rsidR="00B21A0D" w:rsidRPr="00344118" w:rsidRDefault="00C43C30" w:rsidP="00F111D5">
            <w:pPr>
              <w:overflowPunct/>
              <w:autoSpaceDE/>
              <w:autoSpaceDN/>
              <w:adjustRightInd/>
              <w:spacing w:after="0"/>
              <w:jc w:val="center"/>
              <w:textAlignment w:val="auto"/>
              <w:rPr>
                <w:rFonts w:ascii="Arial" w:eastAsia="Times New Roman" w:hAnsi="Arial" w:cs="Arial"/>
                <w:b/>
                <w:bCs/>
                <w:sz w:val="24"/>
                <w:szCs w:val="24"/>
                <w:lang w:val="en-US"/>
              </w:rPr>
            </w:pPr>
            <w:r>
              <w:rPr>
                <w:rFonts w:ascii="Arial" w:eastAsia="Times New Roman" w:hAnsi="Arial" w:cs="Arial"/>
                <w:b/>
                <w:bCs/>
                <w:sz w:val="24"/>
                <w:szCs w:val="24"/>
                <w:lang w:val="en-US"/>
              </w:rPr>
              <w:t>Dense Urban Macro, Indoor Hotspot</w:t>
            </w:r>
          </w:p>
        </w:tc>
      </w:tr>
      <w:tr w:rsidR="00B21DF7" w:rsidRPr="00F04030" w14:paraId="12E65AAD" w14:textId="77777777" w:rsidTr="003B7E7C">
        <w:trPr>
          <w:trHeight w:val="182"/>
          <w:jc w:val="center"/>
        </w:trPr>
        <w:tc>
          <w:tcPr>
            <w:tcW w:w="2425" w:type="dxa"/>
            <w:vAlign w:val="center"/>
            <w:hideMark/>
          </w:tcPr>
          <w:p w14:paraId="3A65482F" w14:textId="77777777" w:rsidR="00B21DF7" w:rsidRPr="00321B15" w:rsidRDefault="00B21DF7" w:rsidP="00F111D5">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Carrier Frequency</w:t>
            </w:r>
          </w:p>
        </w:tc>
        <w:tc>
          <w:tcPr>
            <w:tcW w:w="6930" w:type="dxa"/>
            <w:vAlign w:val="center"/>
            <w:hideMark/>
          </w:tcPr>
          <w:p w14:paraId="0BCB5772" w14:textId="04105943" w:rsidR="00B21DF7" w:rsidRPr="00321B15" w:rsidRDefault="00B21A0D" w:rsidP="00F111D5">
            <w:pPr>
              <w:overflowPunct/>
              <w:autoSpaceDE/>
              <w:autoSpaceDN/>
              <w:adjustRightInd/>
              <w:spacing w:after="0"/>
              <w:jc w:val="center"/>
              <w:textAlignment w:val="auto"/>
              <w:rPr>
                <w:rFonts w:eastAsia="Times New Roman"/>
                <w:sz w:val="20"/>
                <w:szCs w:val="20"/>
                <w:lang w:val="en-US"/>
              </w:rPr>
            </w:pPr>
            <w:r w:rsidRPr="00321B15">
              <w:rPr>
                <w:rFonts w:eastAsia="Times New Roman"/>
                <w:kern w:val="24"/>
                <w:sz w:val="20"/>
                <w:szCs w:val="20"/>
                <w:lang w:val="en-US"/>
              </w:rPr>
              <w:t>30</w:t>
            </w:r>
            <w:r w:rsidR="00B21DF7" w:rsidRPr="00321B15">
              <w:rPr>
                <w:rFonts w:eastAsia="Times New Roman"/>
                <w:kern w:val="24"/>
                <w:sz w:val="20"/>
                <w:szCs w:val="20"/>
                <w:lang w:val="en-US"/>
              </w:rPr>
              <w:t>GHz</w:t>
            </w:r>
          </w:p>
        </w:tc>
      </w:tr>
      <w:tr w:rsidR="00024C66" w:rsidRPr="00F04030" w14:paraId="21F8C61D" w14:textId="77777777" w:rsidTr="003B7E7C">
        <w:trPr>
          <w:trHeight w:val="312"/>
          <w:jc w:val="center"/>
        </w:trPr>
        <w:tc>
          <w:tcPr>
            <w:tcW w:w="2425" w:type="dxa"/>
            <w:vAlign w:val="center"/>
            <w:hideMark/>
          </w:tcPr>
          <w:p w14:paraId="2A316369" w14:textId="77777777" w:rsidR="00024C66" w:rsidRPr="00321B15" w:rsidRDefault="00024C66" w:rsidP="00F111D5">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Simulation BW</w:t>
            </w:r>
          </w:p>
        </w:tc>
        <w:tc>
          <w:tcPr>
            <w:tcW w:w="6930" w:type="dxa"/>
            <w:vAlign w:val="center"/>
            <w:hideMark/>
          </w:tcPr>
          <w:p w14:paraId="43BF6E57" w14:textId="4ABDF214" w:rsidR="00024C66" w:rsidRPr="00321B15" w:rsidRDefault="00F111D5" w:rsidP="00F111D5">
            <w:pPr>
              <w:overflowPunct/>
              <w:autoSpaceDE/>
              <w:autoSpaceDN/>
              <w:adjustRightInd/>
              <w:spacing w:after="0"/>
              <w:jc w:val="center"/>
              <w:textAlignment w:val="auto"/>
              <w:rPr>
                <w:rFonts w:eastAsia="Times New Roman"/>
                <w:sz w:val="20"/>
                <w:szCs w:val="20"/>
                <w:lang w:val="en-US"/>
              </w:rPr>
            </w:pPr>
            <w:r w:rsidRPr="00321B15">
              <w:rPr>
                <w:rFonts w:eastAsia="Times New Roman"/>
                <w:kern w:val="24"/>
                <w:sz w:val="20"/>
                <w:szCs w:val="20"/>
                <w:lang w:val="en-US"/>
              </w:rPr>
              <w:t>5</w:t>
            </w:r>
            <w:r w:rsidR="00024C66" w:rsidRPr="00321B15">
              <w:rPr>
                <w:rFonts w:eastAsia="Times New Roman"/>
                <w:kern w:val="24"/>
                <w:sz w:val="20"/>
                <w:szCs w:val="20"/>
                <w:lang w:val="en-US"/>
              </w:rPr>
              <w:t>0MHz</w:t>
            </w:r>
          </w:p>
        </w:tc>
      </w:tr>
      <w:tr w:rsidR="00024C66" w:rsidRPr="00F04030" w14:paraId="27F7B684" w14:textId="77777777" w:rsidTr="003B7E7C">
        <w:trPr>
          <w:trHeight w:val="312"/>
          <w:jc w:val="center"/>
        </w:trPr>
        <w:tc>
          <w:tcPr>
            <w:tcW w:w="2425" w:type="dxa"/>
            <w:vAlign w:val="center"/>
            <w:hideMark/>
          </w:tcPr>
          <w:p w14:paraId="5FD51D73" w14:textId="77777777" w:rsidR="00024C66" w:rsidRPr="00321B15" w:rsidRDefault="00024C66" w:rsidP="00F111D5">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Sub-carrier Spacing and Slot Length</w:t>
            </w:r>
          </w:p>
        </w:tc>
        <w:tc>
          <w:tcPr>
            <w:tcW w:w="6930" w:type="dxa"/>
            <w:vAlign w:val="center"/>
            <w:hideMark/>
          </w:tcPr>
          <w:p w14:paraId="0DD7B998" w14:textId="790F7FBB" w:rsidR="00024C66" w:rsidRPr="00321B15" w:rsidRDefault="00F111D5" w:rsidP="00F111D5">
            <w:pPr>
              <w:overflowPunct/>
              <w:autoSpaceDE/>
              <w:autoSpaceDN/>
              <w:adjustRightInd/>
              <w:spacing w:after="0"/>
              <w:jc w:val="center"/>
              <w:textAlignment w:val="auto"/>
              <w:rPr>
                <w:rFonts w:eastAsia="Times New Roman"/>
                <w:sz w:val="20"/>
                <w:szCs w:val="20"/>
                <w:lang w:val="en-US"/>
              </w:rPr>
            </w:pPr>
            <w:r w:rsidRPr="00321B15">
              <w:rPr>
                <w:rFonts w:eastAsia="Times New Roman"/>
                <w:kern w:val="24"/>
                <w:sz w:val="20"/>
                <w:szCs w:val="20"/>
                <w:lang w:val="en-US"/>
              </w:rPr>
              <w:t>120 kHz SCS</w:t>
            </w:r>
            <w:r w:rsidR="00024C66" w:rsidRPr="00321B15">
              <w:rPr>
                <w:rFonts w:eastAsia="Times New Roman"/>
                <w:kern w:val="24"/>
                <w:sz w:val="20"/>
                <w:szCs w:val="20"/>
                <w:lang w:val="en-US"/>
              </w:rPr>
              <w:t>, 14 OFDM Symbol slot</w:t>
            </w:r>
          </w:p>
        </w:tc>
      </w:tr>
      <w:tr w:rsidR="00B21DF7" w:rsidRPr="00F04030" w14:paraId="1C061D6F" w14:textId="77777777" w:rsidTr="003B7E7C">
        <w:trPr>
          <w:trHeight w:val="182"/>
          <w:jc w:val="center"/>
        </w:trPr>
        <w:tc>
          <w:tcPr>
            <w:tcW w:w="2425" w:type="dxa"/>
            <w:vAlign w:val="center"/>
            <w:hideMark/>
          </w:tcPr>
          <w:p w14:paraId="6521A591" w14:textId="77777777" w:rsidR="00B21DF7" w:rsidRPr="00321B15" w:rsidRDefault="00B21DF7" w:rsidP="00F111D5">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Channel Model</w:t>
            </w:r>
          </w:p>
        </w:tc>
        <w:tc>
          <w:tcPr>
            <w:tcW w:w="6930" w:type="dxa"/>
            <w:vAlign w:val="center"/>
            <w:hideMark/>
          </w:tcPr>
          <w:p w14:paraId="43A7EB99" w14:textId="6F628FD3" w:rsidR="00B21DF7" w:rsidRPr="00321B15" w:rsidRDefault="00B21DF7" w:rsidP="00F111D5">
            <w:pPr>
              <w:overflowPunct/>
              <w:autoSpaceDE/>
              <w:autoSpaceDN/>
              <w:adjustRightInd/>
              <w:spacing w:after="0"/>
              <w:jc w:val="center"/>
              <w:textAlignment w:val="auto"/>
              <w:rPr>
                <w:rFonts w:eastAsia="Times New Roman"/>
                <w:sz w:val="20"/>
                <w:szCs w:val="20"/>
                <w:lang w:val="en-US"/>
              </w:rPr>
            </w:pPr>
            <w:r w:rsidRPr="00321B15">
              <w:rPr>
                <w:rFonts w:eastAsia="Times New Roman"/>
                <w:kern w:val="24"/>
                <w:sz w:val="20"/>
                <w:szCs w:val="20"/>
                <w:lang w:val="en-US"/>
              </w:rPr>
              <w:t>5G-UM</w:t>
            </w:r>
            <w:r w:rsidR="00787FAC">
              <w:rPr>
                <w:rFonts w:eastAsia="Times New Roman"/>
                <w:kern w:val="24"/>
                <w:sz w:val="20"/>
                <w:szCs w:val="20"/>
                <w:lang w:val="en-US"/>
              </w:rPr>
              <w:t xml:space="preserve">A </w:t>
            </w:r>
            <w:r w:rsidR="001A6B75" w:rsidRPr="00321B15">
              <w:rPr>
                <w:rFonts w:eastAsia="Times New Roman"/>
                <w:kern w:val="24"/>
                <w:sz w:val="20"/>
                <w:szCs w:val="20"/>
                <w:lang w:val="en-US"/>
              </w:rPr>
              <w:t>(LOS)</w:t>
            </w:r>
            <w:r w:rsidR="00787FAC">
              <w:rPr>
                <w:rFonts w:eastAsia="Times New Roman"/>
                <w:kern w:val="24"/>
                <w:sz w:val="20"/>
                <w:szCs w:val="20"/>
                <w:lang w:val="en-US"/>
              </w:rPr>
              <w:t>, InH</w:t>
            </w:r>
          </w:p>
        </w:tc>
      </w:tr>
      <w:tr w:rsidR="00B21DF7" w:rsidRPr="00F04030" w14:paraId="6CBD7A37" w14:textId="77777777" w:rsidTr="003B7E7C">
        <w:trPr>
          <w:trHeight w:val="182"/>
          <w:jc w:val="center"/>
        </w:trPr>
        <w:tc>
          <w:tcPr>
            <w:tcW w:w="2425" w:type="dxa"/>
            <w:vAlign w:val="center"/>
            <w:hideMark/>
          </w:tcPr>
          <w:p w14:paraId="31A3DE6D" w14:textId="77777777" w:rsidR="00B21DF7" w:rsidRPr="00321B15" w:rsidRDefault="00B21DF7" w:rsidP="00F111D5">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Inter-Site Distance</w:t>
            </w:r>
          </w:p>
        </w:tc>
        <w:tc>
          <w:tcPr>
            <w:tcW w:w="6930" w:type="dxa"/>
            <w:vAlign w:val="center"/>
            <w:hideMark/>
          </w:tcPr>
          <w:p w14:paraId="02EA2C98" w14:textId="716D743A" w:rsidR="00B21DF7" w:rsidRPr="00321B15" w:rsidRDefault="00787FAC" w:rsidP="00F111D5">
            <w:pPr>
              <w:overflowPunct/>
              <w:autoSpaceDE/>
              <w:autoSpaceDN/>
              <w:adjustRightInd/>
              <w:spacing w:after="0"/>
              <w:jc w:val="center"/>
              <w:textAlignment w:val="auto"/>
              <w:rPr>
                <w:rFonts w:eastAsia="Times New Roman"/>
                <w:sz w:val="20"/>
                <w:szCs w:val="20"/>
                <w:lang w:val="en-US"/>
              </w:rPr>
            </w:pPr>
            <w:r>
              <w:rPr>
                <w:rFonts w:eastAsia="Times New Roman"/>
                <w:kern w:val="24"/>
                <w:sz w:val="20"/>
                <w:szCs w:val="20"/>
                <w:lang w:val="en-US"/>
              </w:rPr>
              <w:t xml:space="preserve">UMA = </w:t>
            </w:r>
            <w:r w:rsidR="00B21DF7" w:rsidRPr="00321B15">
              <w:rPr>
                <w:rFonts w:eastAsia="Times New Roman"/>
                <w:kern w:val="24"/>
                <w:sz w:val="20"/>
                <w:szCs w:val="20"/>
                <w:lang w:val="en-US"/>
              </w:rPr>
              <w:t>200m</w:t>
            </w:r>
            <w:r>
              <w:rPr>
                <w:rFonts w:eastAsia="Times New Roman"/>
                <w:kern w:val="24"/>
                <w:sz w:val="20"/>
                <w:szCs w:val="20"/>
                <w:lang w:val="en-US"/>
              </w:rPr>
              <w:t>, InH = 20m</w:t>
            </w:r>
          </w:p>
        </w:tc>
      </w:tr>
      <w:tr w:rsidR="00B21DF7" w:rsidRPr="00F04030" w14:paraId="48EFCD2B" w14:textId="77777777" w:rsidTr="003B7E7C">
        <w:trPr>
          <w:trHeight w:val="626"/>
          <w:jc w:val="center"/>
        </w:trPr>
        <w:tc>
          <w:tcPr>
            <w:tcW w:w="2425" w:type="dxa"/>
            <w:vAlign w:val="center"/>
            <w:hideMark/>
          </w:tcPr>
          <w:p w14:paraId="3C067643" w14:textId="77777777" w:rsidR="00B21DF7" w:rsidRPr="00321B15" w:rsidRDefault="00B21DF7" w:rsidP="00F111D5">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BS Antenna Configuration</w:t>
            </w:r>
          </w:p>
        </w:tc>
        <w:tc>
          <w:tcPr>
            <w:tcW w:w="6930" w:type="dxa"/>
            <w:vAlign w:val="center"/>
            <w:hideMark/>
          </w:tcPr>
          <w:p w14:paraId="3D6B0ED5" w14:textId="77777777" w:rsidR="00727E10" w:rsidRDefault="00727E10" w:rsidP="005A7E8A">
            <w:pPr>
              <w:overflowPunct/>
              <w:autoSpaceDE/>
              <w:autoSpaceDN/>
              <w:adjustRightInd/>
              <w:spacing w:after="0"/>
              <w:jc w:val="center"/>
              <w:textAlignment w:val="auto"/>
              <w:rPr>
                <w:rFonts w:eastAsia="Times New Roman"/>
                <w:kern w:val="24"/>
                <w:sz w:val="20"/>
                <w:szCs w:val="20"/>
                <w:lang w:val="en-US"/>
              </w:rPr>
            </w:pPr>
          </w:p>
          <w:p w14:paraId="3F5F802A" w14:textId="38F22B11" w:rsidR="00F04030" w:rsidRDefault="005A7E8A" w:rsidP="005A7E8A">
            <w:pPr>
              <w:overflowPunct/>
              <w:autoSpaceDE/>
              <w:autoSpaceDN/>
              <w:adjustRightInd/>
              <w:spacing w:after="0"/>
              <w:jc w:val="center"/>
              <w:textAlignment w:val="auto"/>
              <w:rPr>
                <w:rFonts w:eastAsia="Times New Roman"/>
                <w:sz w:val="20"/>
                <w:szCs w:val="20"/>
                <w:lang w:val="en-US"/>
              </w:rPr>
            </w:pPr>
            <w:r>
              <w:rPr>
                <w:rFonts w:eastAsia="Times New Roman"/>
                <w:kern w:val="24"/>
                <w:sz w:val="20"/>
                <w:szCs w:val="20"/>
                <w:lang w:val="en-US"/>
              </w:rPr>
              <w:t xml:space="preserve">Narrow Beam - </w:t>
            </w:r>
            <w:r w:rsidR="00F111D5" w:rsidRPr="00321B15">
              <w:rPr>
                <w:rFonts w:eastAsia="Times New Roman"/>
                <w:kern w:val="24"/>
                <w:sz w:val="20"/>
                <w:szCs w:val="20"/>
                <w:lang w:val="en-US"/>
              </w:rPr>
              <w:t>(M,</w:t>
            </w:r>
            <w:r w:rsidR="0052248A" w:rsidRPr="00321B15">
              <w:rPr>
                <w:rFonts w:eastAsia="Times New Roman"/>
                <w:kern w:val="24"/>
                <w:sz w:val="20"/>
                <w:szCs w:val="20"/>
                <w:lang w:val="en-US"/>
              </w:rPr>
              <w:t xml:space="preserve"> </w:t>
            </w:r>
            <w:r w:rsidR="00F111D5" w:rsidRPr="00321B15">
              <w:rPr>
                <w:rFonts w:eastAsia="Times New Roman"/>
                <w:kern w:val="24"/>
                <w:sz w:val="20"/>
                <w:szCs w:val="20"/>
                <w:lang w:val="en-US"/>
              </w:rPr>
              <w:t>N,</w:t>
            </w:r>
            <w:r w:rsidR="0052248A" w:rsidRPr="00321B15">
              <w:rPr>
                <w:rFonts w:eastAsia="Times New Roman"/>
                <w:kern w:val="24"/>
                <w:sz w:val="20"/>
                <w:szCs w:val="20"/>
                <w:lang w:val="en-US"/>
              </w:rPr>
              <w:t xml:space="preserve"> </w:t>
            </w:r>
            <w:r w:rsidR="00F111D5" w:rsidRPr="00321B15">
              <w:rPr>
                <w:rFonts w:eastAsia="Times New Roman"/>
                <w:kern w:val="24"/>
                <w:sz w:val="20"/>
                <w:szCs w:val="20"/>
                <w:lang w:val="en-US"/>
              </w:rPr>
              <w:t>P,</w:t>
            </w:r>
            <w:r w:rsidR="0052248A" w:rsidRPr="00321B15">
              <w:rPr>
                <w:rFonts w:eastAsia="Times New Roman"/>
                <w:kern w:val="24"/>
                <w:sz w:val="20"/>
                <w:szCs w:val="20"/>
                <w:lang w:val="en-US"/>
              </w:rPr>
              <w:t xml:space="preserve"> </w:t>
            </w:r>
            <w:r w:rsidR="00F111D5" w:rsidRPr="00321B15">
              <w:rPr>
                <w:rFonts w:eastAsia="Times New Roman"/>
                <w:kern w:val="24"/>
                <w:sz w:val="20"/>
                <w:szCs w:val="20"/>
                <w:lang w:val="en-US"/>
              </w:rPr>
              <w:t>M</w:t>
            </w:r>
            <w:r w:rsidR="00A2004D" w:rsidRPr="00321B15">
              <w:rPr>
                <w:rFonts w:eastAsia="Times New Roman"/>
                <w:kern w:val="24"/>
                <w:sz w:val="20"/>
                <w:szCs w:val="20"/>
                <w:lang w:val="en-US"/>
              </w:rPr>
              <w:t>g, Ng</w:t>
            </w:r>
            <w:r w:rsidR="00F111D5" w:rsidRPr="00321B15">
              <w:rPr>
                <w:rFonts w:eastAsia="Times New Roman"/>
                <w:kern w:val="24"/>
                <w:sz w:val="20"/>
                <w:szCs w:val="20"/>
                <w:lang w:val="en-US"/>
              </w:rPr>
              <w:t>)</w:t>
            </w:r>
            <w:r w:rsidR="00A2004D" w:rsidRPr="00321B15">
              <w:rPr>
                <w:rFonts w:eastAsia="Times New Roman"/>
                <w:kern w:val="24"/>
                <w:sz w:val="20"/>
                <w:szCs w:val="20"/>
                <w:lang w:val="en-US"/>
              </w:rPr>
              <w:t xml:space="preserve"> = (</w:t>
            </w:r>
            <w:r w:rsidR="00727E10">
              <w:rPr>
                <w:rFonts w:eastAsia="Times New Roman"/>
                <w:kern w:val="24"/>
                <w:sz w:val="20"/>
                <w:szCs w:val="20"/>
                <w:lang w:val="en-US"/>
              </w:rPr>
              <w:t>4</w:t>
            </w:r>
            <w:r w:rsidR="00F04030" w:rsidRPr="00321B15">
              <w:rPr>
                <w:rFonts w:eastAsia="Times New Roman"/>
                <w:kern w:val="24"/>
                <w:sz w:val="20"/>
                <w:szCs w:val="20"/>
                <w:lang w:val="en-US"/>
              </w:rPr>
              <w:t>,</w:t>
            </w:r>
            <w:r w:rsidR="00727E10">
              <w:rPr>
                <w:rFonts w:eastAsia="Times New Roman"/>
                <w:kern w:val="24"/>
                <w:sz w:val="20"/>
                <w:szCs w:val="20"/>
                <w:lang w:val="en-US"/>
              </w:rPr>
              <w:t>8</w:t>
            </w:r>
            <w:r w:rsidR="00A2004D" w:rsidRPr="00321B15">
              <w:rPr>
                <w:rFonts w:eastAsia="Times New Roman"/>
                <w:kern w:val="24"/>
                <w:sz w:val="20"/>
                <w:szCs w:val="20"/>
                <w:lang w:val="en-US"/>
              </w:rPr>
              <w:t>,2,</w:t>
            </w:r>
            <w:r w:rsidR="00F04030" w:rsidRPr="00321B15">
              <w:rPr>
                <w:rFonts w:eastAsia="Times New Roman"/>
                <w:kern w:val="24"/>
                <w:sz w:val="20"/>
                <w:szCs w:val="20"/>
                <w:lang w:val="en-US"/>
              </w:rPr>
              <w:t>1,1</w:t>
            </w:r>
            <w:r w:rsidR="00A2004D" w:rsidRPr="00321B15">
              <w:rPr>
                <w:rFonts w:eastAsia="Times New Roman"/>
                <w:kern w:val="24"/>
                <w:sz w:val="20"/>
                <w:szCs w:val="20"/>
                <w:lang w:val="en-US"/>
              </w:rPr>
              <w:t>)</w:t>
            </w:r>
            <w:r>
              <w:rPr>
                <w:rFonts w:eastAsia="Times New Roman"/>
                <w:kern w:val="24"/>
                <w:sz w:val="20"/>
                <w:szCs w:val="20"/>
                <w:lang w:val="en-US"/>
              </w:rPr>
              <w:t>, 64</w:t>
            </w:r>
            <w:r w:rsidR="00F04030" w:rsidRPr="00321B15">
              <w:rPr>
                <w:rFonts w:eastAsia="Times New Roman"/>
                <w:sz w:val="20"/>
                <w:szCs w:val="20"/>
                <w:lang w:val="en-US"/>
              </w:rPr>
              <w:t xml:space="preserve"> DFT Beams</w:t>
            </w:r>
            <w:r w:rsidR="00A5750B" w:rsidRPr="00321B15">
              <w:rPr>
                <w:rFonts w:eastAsia="Times New Roman"/>
                <w:sz w:val="20"/>
                <w:szCs w:val="20"/>
                <w:lang w:val="en-US"/>
              </w:rPr>
              <w:t xml:space="preserve"> (</w:t>
            </w:r>
            <w:r>
              <w:rPr>
                <w:rFonts w:eastAsia="Times New Roman"/>
                <w:sz w:val="20"/>
                <w:szCs w:val="20"/>
                <w:lang w:val="en-US"/>
              </w:rPr>
              <w:t>2x oversampling in horizontal domain)</w:t>
            </w:r>
          </w:p>
          <w:p w14:paraId="35687E50" w14:textId="77777777" w:rsidR="005A7E8A" w:rsidRDefault="005A7E8A" w:rsidP="005A7E8A">
            <w:pPr>
              <w:overflowPunct/>
              <w:autoSpaceDE/>
              <w:autoSpaceDN/>
              <w:adjustRightInd/>
              <w:spacing w:after="0"/>
              <w:jc w:val="center"/>
              <w:textAlignment w:val="auto"/>
              <w:rPr>
                <w:rFonts w:eastAsia="Times New Roman"/>
                <w:sz w:val="20"/>
                <w:szCs w:val="20"/>
                <w:lang w:val="en-US"/>
              </w:rPr>
            </w:pPr>
          </w:p>
          <w:p w14:paraId="5AE0B00E" w14:textId="3CE1AE8D" w:rsidR="005A7E8A" w:rsidRDefault="005A7E8A" w:rsidP="005A7E8A">
            <w:pPr>
              <w:overflowPunct/>
              <w:autoSpaceDE/>
              <w:autoSpaceDN/>
              <w:adjustRightInd/>
              <w:spacing w:after="0"/>
              <w:jc w:val="center"/>
              <w:textAlignment w:val="auto"/>
              <w:rPr>
                <w:rFonts w:eastAsia="Times New Roman"/>
                <w:sz w:val="20"/>
                <w:szCs w:val="20"/>
                <w:lang w:val="en-US"/>
              </w:rPr>
            </w:pPr>
            <w:r>
              <w:rPr>
                <w:rFonts w:eastAsia="Times New Roman"/>
                <w:kern w:val="24"/>
                <w:sz w:val="20"/>
                <w:szCs w:val="20"/>
                <w:lang w:val="en-US"/>
              </w:rPr>
              <w:t>Wide</w:t>
            </w:r>
            <w:r>
              <w:rPr>
                <w:rFonts w:eastAsia="Times New Roman"/>
                <w:kern w:val="24"/>
                <w:sz w:val="20"/>
                <w:szCs w:val="20"/>
                <w:lang w:val="en-US"/>
              </w:rPr>
              <w:t xml:space="preserve"> Beam - </w:t>
            </w:r>
            <w:r w:rsidRPr="00321B15">
              <w:rPr>
                <w:rFonts w:eastAsia="Times New Roman"/>
                <w:kern w:val="24"/>
                <w:sz w:val="20"/>
                <w:szCs w:val="20"/>
                <w:lang w:val="en-US"/>
              </w:rPr>
              <w:t>(M, N, P, Mg, Ng) = (</w:t>
            </w:r>
            <w:r w:rsidR="00727E10">
              <w:rPr>
                <w:rFonts w:eastAsia="Times New Roman"/>
                <w:kern w:val="24"/>
                <w:sz w:val="20"/>
                <w:szCs w:val="20"/>
                <w:lang w:val="en-US"/>
              </w:rPr>
              <w:t>2</w:t>
            </w:r>
            <w:r w:rsidRPr="00321B15">
              <w:rPr>
                <w:rFonts w:eastAsia="Times New Roman"/>
                <w:kern w:val="24"/>
                <w:sz w:val="20"/>
                <w:szCs w:val="20"/>
                <w:lang w:val="en-US"/>
              </w:rPr>
              <w:t>,</w:t>
            </w:r>
            <w:r w:rsidR="00727E10">
              <w:rPr>
                <w:rFonts w:eastAsia="Times New Roman"/>
                <w:kern w:val="24"/>
                <w:sz w:val="20"/>
                <w:szCs w:val="20"/>
                <w:lang w:val="en-US"/>
              </w:rPr>
              <w:t>4</w:t>
            </w:r>
            <w:r w:rsidRPr="00321B15">
              <w:rPr>
                <w:rFonts w:eastAsia="Times New Roman"/>
                <w:kern w:val="24"/>
                <w:sz w:val="20"/>
                <w:szCs w:val="20"/>
                <w:lang w:val="en-US"/>
              </w:rPr>
              <w:t>,2,1,1)</w:t>
            </w:r>
            <w:r>
              <w:rPr>
                <w:rFonts w:eastAsia="Times New Roman"/>
                <w:kern w:val="24"/>
                <w:sz w:val="20"/>
                <w:szCs w:val="20"/>
                <w:lang w:val="en-US"/>
              </w:rPr>
              <w:t xml:space="preserve">, </w:t>
            </w:r>
            <w:r w:rsidR="008F68E9">
              <w:rPr>
                <w:rFonts w:eastAsia="Times New Roman"/>
                <w:kern w:val="24"/>
                <w:sz w:val="20"/>
                <w:szCs w:val="20"/>
                <w:lang w:val="en-US"/>
              </w:rPr>
              <w:t>32</w:t>
            </w:r>
            <w:r w:rsidRPr="00321B15">
              <w:rPr>
                <w:rFonts w:eastAsia="Times New Roman"/>
                <w:sz w:val="20"/>
                <w:szCs w:val="20"/>
                <w:lang w:val="en-US"/>
              </w:rPr>
              <w:t xml:space="preserve"> DFT Beams (</w:t>
            </w:r>
            <w:r>
              <w:rPr>
                <w:rFonts w:eastAsia="Times New Roman"/>
                <w:sz w:val="20"/>
                <w:szCs w:val="20"/>
                <w:lang w:val="en-US"/>
              </w:rPr>
              <w:t>2x oversampling in horizontal</w:t>
            </w:r>
            <w:r w:rsidR="008F68E9">
              <w:rPr>
                <w:rFonts w:eastAsia="Times New Roman"/>
                <w:sz w:val="20"/>
                <w:szCs w:val="20"/>
                <w:lang w:val="en-US"/>
              </w:rPr>
              <w:t xml:space="preserve"> and vertical</w:t>
            </w:r>
            <w:r>
              <w:rPr>
                <w:rFonts w:eastAsia="Times New Roman"/>
                <w:sz w:val="20"/>
                <w:szCs w:val="20"/>
                <w:lang w:val="en-US"/>
              </w:rPr>
              <w:t xml:space="preserve"> domain</w:t>
            </w:r>
            <w:r w:rsidR="008F68E9">
              <w:rPr>
                <w:rFonts w:eastAsia="Times New Roman"/>
                <w:sz w:val="20"/>
                <w:szCs w:val="20"/>
                <w:lang w:val="en-US"/>
              </w:rPr>
              <w:t>s</w:t>
            </w:r>
            <w:r>
              <w:rPr>
                <w:rFonts w:eastAsia="Times New Roman"/>
                <w:sz w:val="20"/>
                <w:szCs w:val="20"/>
                <w:lang w:val="en-US"/>
              </w:rPr>
              <w:t>)</w:t>
            </w:r>
          </w:p>
          <w:p w14:paraId="14FA216B" w14:textId="77777777" w:rsidR="005A7E8A" w:rsidRDefault="005A7E8A" w:rsidP="005A7E8A">
            <w:pPr>
              <w:overflowPunct/>
              <w:autoSpaceDE/>
              <w:autoSpaceDN/>
              <w:adjustRightInd/>
              <w:spacing w:after="0"/>
              <w:jc w:val="center"/>
              <w:textAlignment w:val="auto"/>
              <w:rPr>
                <w:rFonts w:eastAsia="Times New Roman"/>
                <w:sz w:val="20"/>
                <w:szCs w:val="20"/>
                <w:lang w:val="en-US"/>
              </w:rPr>
            </w:pPr>
          </w:p>
          <w:p w14:paraId="4A3406A5" w14:textId="552D2133" w:rsidR="005A7E8A" w:rsidRPr="00321B15" w:rsidRDefault="005A7E8A" w:rsidP="005A7E8A">
            <w:pPr>
              <w:overflowPunct/>
              <w:autoSpaceDE/>
              <w:autoSpaceDN/>
              <w:adjustRightInd/>
              <w:spacing w:after="0"/>
              <w:jc w:val="center"/>
              <w:textAlignment w:val="auto"/>
              <w:rPr>
                <w:rFonts w:eastAsia="Times New Roman"/>
                <w:sz w:val="20"/>
                <w:szCs w:val="20"/>
                <w:lang w:val="en-US"/>
              </w:rPr>
            </w:pPr>
          </w:p>
        </w:tc>
      </w:tr>
      <w:tr w:rsidR="00024C66" w:rsidRPr="00F04030" w14:paraId="1F67E354" w14:textId="77777777" w:rsidTr="003B7E7C">
        <w:trPr>
          <w:trHeight w:val="182"/>
          <w:jc w:val="center"/>
        </w:trPr>
        <w:tc>
          <w:tcPr>
            <w:tcW w:w="2425" w:type="dxa"/>
            <w:vAlign w:val="center"/>
            <w:hideMark/>
          </w:tcPr>
          <w:p w14:paraId="329ED3AC" w14:textId="77777777" w:rsidR="00024C66" w:rsidRPr="00321B15" w:rsidRDefault="00024C66" w:rsidP="00F111D5">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UE Antenna Configuration</w:t>
            </w:r>
          </w:p>
        </w:tc>
        <w:tc>
          <w:tcPr>
            <w:tcW w:w="6930" w:type="dxa"/>
            <w:vAlign w:val="center"/>
            <w:hideMark/>
          </w:tcPr>
          <w:p w14:paraId="0720C321" w14:textId="77777777" w:rsidR="00C43C30" w:rsidRDefault="00C43C30" w:rsidP="00BF3EDF">
            <w:pPr>
              <w:overflowPunct/>
              <w:autoSpaceDE/>
              <w:autoSpaceDN/>
              <w:adjustRightInd/>
              <w:spacing w:after="0"/>
              <w:jc w:val="center"/>
              <w:textAlignment w:val="auto"/>
              <w:rPr>
                <w:rFonts w:eastAsia="Times New Roman"/>
                <w:kern w:val="24"/>
                <w:sz w:val="20"/>
                <w:szCs w:val="20"/>
                <w:lang w:val="en-US"/>
              </w:rPr>
            </w:pPr>
          </w:p>
          <w:p w14:paraId="521A28AA" w14:textId="2DA3FCAA" w:rsidR="00BF3EDF" w:rsidRPr="00321B15" w:rsidRDefault="00727E10" w:rsidP="00BF3EDF">
            <w:pPr>
              <w:overflowPunct/>
              <w:autoSpaceDE/>
              <w:autoSpaceDN/>
              <w:adjustRightInd/>
              <w:spacing w:after="0"/>
              <w:jc w:val="center"/>
              <w:textAlignment w:val="auto"/>
              <w:rPr>
                <w:rFonts w:eastAsia="Times New Roman"/>
                <w:kern w:val="24"/>
                <w:sz w:val="20"/>
                <w:szCs w:val="20"/>
                <w:lang w:val="en-US"/>
              </w:rPr>
            </w:pPr>
            <w:r>
              <w:rPr>
                <w:rFonts w:eastAsia="Times New Roman"/>
                <w:kern w:val="24"/>
                <w:sz w:val="20"/>
                <w:szCs w:val="20"/>
                <w:lang w:val="en-US"/>
              </w:rPr>
              <w:t xml:space="preserve">Narrow Beam - </w:t>
            </w:r>
            <w:r w:rsidR="00F04030" w:rsidRPr="00321B15">
              <w:rPr>
                <w:rFonts w:eastAsia="Times New Roman"/>
                <w:kern w:val="24"/>
                <w:sz w:val="20"/>
                <w:szCs w:val="20"/>
                <w:lang w:val="en-US"/>
              </w:rPr>
              <w:t>(M,</w:t>
            </w:r>
            <w:r w:rsidR="0052248A" w:rsidRPr="00321B15">
              <w:rPr>
                <w:rFonts w:eastAsia="Times New Roman"/>
                <w:kern w:val="24"/>
                <w:sz w:val="20"/>
                <w:szCs w:val="20"/>
                <w:lang w:val="en-US"/>
              </w:rPr>
              <w:t xml:space="preserve"> </w:t>
            </w:r>
            <w:r w:rsidR="00F04030" w:rsidRPr="00321B15">
              <w:rPr>
                <w:rFonts w:eastAsia="Times New Roman"/>
                <w:kern w:val="24"/>
                <w:sz w:val="20"/>
                <w:szCs w:val="20"/>
                <w:lang w:val="en-US"/>
              </w:rPr>
              <w:t>N,</w:t>
            </w:r>
            <w:r w:rsidR="0052248A" w:rsidRPr="00321B15">
              <w:rPr>
                <w:rFonts w:eastAsia="Times New Roman"/>
                <w:kern w:val="24"/>
                <w:sz w:val="20"/>
                <w:szCs w:val="20"/>
                <w:lang w:val="en-US"/>
              </w:rPr>
              <w:t xml:space="preserve"> </w:t>
            </w:r>
            <w:r w:rsidR="00F04030" w:rsidRPr="00321B15">
              <w:rPr>
                <w:rFonts w:eastAsia="Times New Roman"/>
                <w:kern w:val="24"/>
                <w:sz w:val="20"/>
                <w:szCs w:val="20"/>
                <w:lang w:val="en-US"/>
              </w:rPr>
              <w:t>P,</w:t>
            </w:r>
            <w:r w:rsidR="0052248A" w:rsidRPr="00321B15">
              <w:rPr>
                <w:rFonts w:eastAsia="Times New Roman"/>
                <w:kern w:val="24"/>
                <w:sz w:val="20"/>
                <w:szCs w:val="20"/>
                <w:lang w:val="en-US"/>
              </w:rPr>
              <w:t xml:space="preserve"> </w:t>
            </w:r>
            <w:r w:rsidR="00F04030" w:rsidRPr="00321B15">
              <w:rPr>
                <w:rFonts w:eastAsia="Times New Roman"/>
                <w:kern w:val="24"/>
                <w:sz w:val="20"/>
                <w:szCs w:val="20"/>
                <w:lang w:val="en-US"/>
              </w:rPr>
              <w:t>Mg, Ng) = (</w:t>
            </w:r>
            <w:r>
              <w:rPr>
                <w:rFonts w:eastAsia="Times New Roman"/>
                <w:kern w:val="24"/>
                <w:sz w:val="20"/>
                <w:szCs w:val="20"/>
                <w:lang w:val="en-US"/>
              </w:rPr>
              <w:t>1</w:t>
            </w:r>
            <w:r w:rsidR="00F04030" w:rsidRPr="00321B15">
              <w:rPr>
                <w:rFonts w:eastAsia="Times New Roman"/>
                <w:kern w:val="24"/>
                <w:sz w:val="20"/>
                <w:szCs w:val="20"/>
                <w:lang w:val="en-US"/>
              </w:rPr>
              <w:t>,</w:t>
            </w:r>
            <w:r>
              <w:rPr>
                <w:rFonts w:eastAsia="Times New Roman"/>
                <w:kern w:val="24"/>
                <w:sz w:val="20"/>
                <w:szCs w:val="20"/>
                <w:lang w:val="en-US"/>
              </w:rPr>
              <w:t>4</w:t>
            </w:r>
            <w:r w:rsidR="00F04030" w:rsidRPr="00321B15">
              <w:rPr>
                <w:rFonts w:eastAsia="Times New Roman"/>
                <w:kern w:val="24"/>
                <w:sz w:val="20"/>
                <w:szCs w:val="20"/>
                <w:lang w:val="en-US"/>
              </w:rPr>
              <w:t>,2,1,</w:t>
            </w:r>
            <w:r>
              <w:rPr>
                <w:rFonts w:eastAsia="Times New Roman"/>
                <w:kern w:val="24"/>
                <w:sz w:val="20"/>
                <w:szCs w:val="20"/>
                <w:lang w:val="en-US"/>
              </w:rPr>
              <w:t>3</w:t>
            </w:r>
            <w:r w:rsidR="00F04030" w:rsidRPr="00321B15">
              <w:rPr>
                <w:rFonts w:eastAsia="Times New Roman"/>
                <w:kern w:val="24"/>
                <w:sz w:val="20"/>
                <w:szCs w:val="20"/>
                <w:lang w:val="en-US"/>
              </w:rPr>
              <w:t>)</w:t>
            </w:r>
            <w:r w:rsidR="00BF3EDF" w:rsidRPr="00321B15">
              <w:rPr>
                <w:rFonts w:eastAsia="Times New Roman"/>
                <w:kern w:val="24"/>
                <w:sz w:val="20"/>
                <w:szCs w:val="20"/>
                <w:lang w:val="en-US"/>
              </w:rPr>
              <w:t>:</w:t>
            </w:r>
            <w:r w:rsidR="0052248A" w:rsidRPr="00321B15">
              <w:rPr>
                <w:rFonts w:eastAsia="Times New Roman"/>
                <w:kern w:val="24"/>
                <w:sz w:val="20"/>
                <w:szCs w:val="20"/>
                <w:lang w:val="en-US"/>
              </w:rPr>
              <w:t xml:space="preserve"> 2 Panels (0</w:t>
            </w:r>
            <m:oMath>
              <m:r>
                <w:rPr>
                  <w:rFonts w:ascii="Cambria Math" w:eastAsia="Times New Roman" w:hAnsi="Cambria Math"/>
                  <w:kern w:val="24"/>
                  <w:sz w:val="20"/>
                  <w:szCs w:val="20"/>
                  <w:lang w:val="en-US"/>
                </w:rPr>
                <m:t>°,</m:t>
              </m:r>
              <m:r>
                <w:rPr>
                  <w:rFonts w:ascii="Cambria Math" w:eastAsia="Times New Roman" w:hAnsi="Cambria Math"/>
                  <w:kern w:val="24"/>
                  <w:sz w:val="20"/>
                  <w:szCs w:val="20"/>
                  <w:lang w:val="en-US"/>
                </w:rPr>
                <m:t>9</m:t>
              </m:r>
              <m:r>
                <m:rPr>
                  <m:sty m:val="p"/>
                </m:rPr>
                <w:rPr>
                  <w:rFonts w:ascii="Cambria Math" w:eastAsia="Times New Roman" w:hAnsi="Cambria Math"/>
                  <w:kern w:val="24"/>
                  <w:sz w:val="20"/>
                  <w:szCs w:val="20"/>
                  <w:lang w:val="en-US"/>
                </w:rPr>
                <m:t>0</m:t>
              </m:r>
              <m:r>
                <w:rPr>
                  <w:rFonts w:ascii="Cambria Math" w:eastAsia="Times New Roman" w:hAnsi="Cambria Math"/>
                  <w:kern w:val="24"/>
                  <w:sz w:val="20"/>
                  <w:szCs w:val="20"/>
                  <w:lang w:val="en-US"/>
                </w:rPr>
                <m:t>°</m:t>
              </m:r>
              <m:r>
                <w:rPr>
                  <w:rFonts w:ascii="Cambria Math" w:eastAsia="Times New Roman" w:hAnsi="Cambria Math"/>
                  <w:kern w:val="24"/>
                  <w:sz w:val="20"/>
                  <w:szCs w:val="20"/>
                  <w:lang w:val="en-US"/>
                </w:rPr>
                <m:t>, 27</m:t>
              </m:r>
              <m:r>
                <m:rPr>
                  <m:sty m:val="p"/>
                </m:rPr>
                <w:rPr>
                  <w:rFonts w:ascii="Cambria Math" w:eastAsia="Times New Roman" w:hAnsi="Cambria Math"/>
                  <w:kern w:val="24"/>
                  <w:sz w:val="20"/>
                  <w:szCs w:val="20"/>
                  <w:lang w:val="en-US"/>
                </w:rPr>
                <m:t>0</m:t>
              </m:r>
              <m:r>
                <w:rPr>
                  <w:rFonts w:ascii="Cambria Math" w:eastAsia="Times New Roman" w:hAnsi="Cambria Math"/>
                  <w:kern w:val="24"/>
                  <w:sz w:val="20"/>
                  <w:szCs w:val="20"/>
                  <w:lang w:val="en-US"/>
                </w:rPr>
                <m:t>°</m:t>
              </m:r>
            </m:oMath>
            <w:r w:rsidR="0052248A" w:rsidRPr="00321B15">
              <w:rPr>
                <w:rFonts w:eastAsia="Times New Roman"/>
                <w:kern w:val="24"/>
                <w:sz w:val="20"/>
                <w:szCs w:val="20"/>
                <w:lang w:val="en-US"/>
              </w:rPr>
              <w:t>)</w:t>
            </w:r>
            <w:r w:rsidR="00F04030" w:rsidRPr="00321B15">
              <w:rPr>
                <w:rFonts w:eastAsia="Times New Roman"/>
                <w:kern w:val="24"/>
                <w:sz w:val="20"/>
                <w:szCs w:val="20"/>
                <w:lang w:val="en-US"/>
              </w:rPr>
              <w:t xml:space="preserve"> </w:t>
            </w:r>
            <w:r w:rsidR="00BF3EDF" w:rsidRPr="00321B15">
              <w:rPr>
                <w:rFonts w:eastAsia="Times New Roman"/>
                <w:kern w:val="24"/>
                <w:sz w:val="20"/>
                <w:szCs w:val="20"/>
                <w:lang w:val="en-US"/>
              </w:rPr>
              <w:t xml:space="preserve"> </w:t>
            </w:r>
          </w:p>
          <w:p w14:paraId="71D9B365" w14:textId="2D1EB98F" w:rsidR="00024C66" w:rsidRDefault="00727E10" w:rsidP="00BF3EDF">
            <w:pPr>
              <w:overflowPunct/>
              <w:autoSpaceDE/>
              <w:autoSpaceDN/>
              <w:adjustRightInd/>
              <w:spacing w:after="0"/>
              <w:jc w:val="center"/>
              <w:textAlignment w:val="auto"/>
              <w:rPr>
                <w:rFonts w:eastAsia="Times New Roman"/>
                <w:sz w:val="20"/>
                <w:szCs w:val="20"/>
                <w:lang w:val="en-US"/>
              </w:rPr>
            </w:pPr>
            <w:r>
              <w:rPr>
                <w:rFonts w:eastAsia="Times New Roman"/>
                <w:sz w:val="20"/>
                <w:szCs w:val="20"/>
                <w:lang w:val="en-US"/>
              </w:rPr>
              <w:t xml:space="preserve">8 </w:t>
            </w:r>
            <w:r w:rsidR="00F04030" w:rsidRPr="00321B15">
              <w:rPr>
                <w:rFonts w:eastAsia="Times New Roman"/>
                <w:sz w:val="20"/>
                <w:szCs w:val="20"/>
                <w:lang w:val="en-US"/>
              </w:rPr>
              <w:t>DFT Beams</w:t>
            </w:r>
            <w:r w:rsidR="00BF3EDF" w:rsidRPr="00321B15">
              <w:rPr>
                <w:rFonts w:eastAsia="Times New Roman"/>
                <w:sz w:val="20"/>
                <w:szCs w:val="20"/>
                <w:lang w:val="en-US"/>
              </w:rPr>
              <w:t xml:space="preserve"> per panel</w:t>
            </w:r>
            <w:r w:rsidR="00A5750B" w:rsidRPr="00321B15">
              <w:rPr>
                <w:rFonts w:eastAsia="Times New Roman"/>
                <w:sz w:val="20"/>
                <w:szCs w:val="20"/>
                <w:lang w:val="en-US"/>
              </w:rPr>
              <w:t xml:space="preserve"> (</w:t>
            </w:r>
            <w:r w:rsidR="00C43C30">
              <w:rPr>
                <w:rFonts w:eastAsia="Times New Roman"/>
                <w:sz w:val="20"/>
                <w:szCs w:val="20"/>
                <w:lang w:val="en-US"/>
              </w:rPr>
              <w:t>2x horizontal oversampling</w:t>
            </w:r>
            <w:r w:rsidR="00A5750B" w:rsidRPr="00321B15">
              <w:rPr>
                <w:rFonts w:eastAsia="Times New Roman"/>
                <w:sz w:val="20"/>
                <w:szCs w:val="20"/>
                <w:lang w:val="en-US"/>
              </w:rPr>
              <w:t>)</w:t>
            </w:r>
          </w:p>
          <w:p w14:paraId="0EC16DF5" w14:textId="77777777" w:rsidR="00C43C30" w:rsidRDefault="00C43C30" w:rsidP="00BF3EDF">
            <w:pPr>
              <w:overflowPunct/>
              <w:autoSpaceDE/>
              <w:autoSpaceDN/>
              <w:adjustRightInd/>
              <w:spacing w:after="0"/>
              <w:jc w:val="center"/>
              <w:textAlignment w:val="auto"/>
              <w:rPr>
                <w:rFonts w:eastAsia="Times New Roman"/>
                <w:sz w:val="20"/>
                <w:szCs w:val="20"/>
                <w:lang w:val="en-US"/>
              </w:rPr>
            </w:pPr>
          </w:p>
          <w:p w14:paraId="1D4DAFDB" w14:textId="09B01A7F" w:rsidR="00C43C30" w:rsidRPr="00321B15" w:rsidRDefault="00C43C30" w:rsidP="00C43C30">
            <w:pPr>
              <w:overflowPunct/>
              <w:autoSpaceDE/>
              <w:autoSpaceDN/>
              <w:adjustRightInd/>
              <w:spacing w:after="0"/>
              <w:jc w:val="center"/>
              <w:textAlignment w:val="auto"/>
              <w:rPr>
                <w:rFonts w:eastAsia="Times New Roman"/>
                <w:kern w:val="24"/>
                <w:sz w:val="20"/>
                <w:szCs w:val="20"/>
                <w:lang w:val="en-US"/>
              </w:rPr>
            </w:pPr>
            <w:r>
              <w:rPr>
                <w:rFonts w:eastAsia="Times New Roman"/>
                <w:kern w:val="24"/>
                <w:sz w:val="20"/>
                <w:szCs w:val="20"/>
                <w:lang w:val="en-US"/>
              </w:rPr>
              <w:t xml:space="preserve">Wide </w:t>
            </w:r>
            <w:r>
              <w:rPr>
                <w:rFonts w:eastAsia="Times New Roman"/>
                <w:kern w:val="24"/>
                <w:sz w:val="20"/>
                <w:szCs w:val="20"/>
                <w:lang w:val="en-US"/>
              </w:rPr>
              <w:t xml:space="preserve">Beam - </w:t>
            </w:r>
            <w:r w:rsidRPr="00321B15">
              <w:rPr>
                <w:rFonts w:eastAsia="Times New Roman"/>
                <w:kern w:val="24"/>
                <w:sz w:val="20"/>
                <w:szCs w:val="20"/>
                <w:lang w:val="en-US"/>
              </w:rPr>
              <w:t>(M, N, P, Mg, Ng) = (</w:t>
            </w:r>
            <w:r>
              <w:rPr>
                <w:rFonts w:eastAsia="Times New Roman"/>
                <w:kern w:val="24"/>
                <w:sz w:val="20"/>
                <w:szCs w:val="20"/>
                <w:lang w:val="en-US"/>
              </w:rPr>
              <w:t>1</w:t>
            </w:r>
            <w:r w:rsidRPr="00321B15">
              <w:rPr>
                <w:rFonts w:eastAsia="Times New Roman"/>
                <w:kern w:val="24"/>
                <w:sz w:val="20"/>
                <w:szCs w:val="20"/>
                <w:lang w:val="en-US"/>
              </w:rPr>
              <w:t>,</w:t>
            </w:r>
            <w:r>
              <w:rPr>
                <w:rFonts w:eastAsia="Times New Roman"/>
                <w:kern w:val="24"/>
                <w:sz w:val="20"/>
                <w:szCs w:val="20"/>
                <w:lang w:val="en-US"/>
              </w:rPr>
              <w:t>2</w:t>
            </w:r>
            <w:r w:rsidRPr="00321B15">
              <w:rPr>
                <w:rFonts w:eastAsia="Times New Roman"/>
                <w:kern w:val="24"/>
                <w:sz w:val="20"/>
                <w:szCs w:val="20"/>
                <w:lang w:val="en-US"/>
              </w:rPr>
              <w:t>,2,1,</w:t>
            </w:r>
            <w:r>
              <w:rPr>
                <w:rFonts w:eastAsia="Times New Roman"/>
                <w:kern w:val="24"/>
                <w:sz w:val="20"/>
                <w:szCs w:val="20"/>
                <w:lang w:val="en-US"/>
              </w:rPr>
              <w:t>3</w:t>
            </w:r>
            <w:r w:rsidRPr="00321B15">
              <w:rPr>
                <w:rFonts w:eastAsia="Times New Roman"/>
                <w:kern w:val="24"/>
                <w:sz w:val="20"/>
                <w:szCs w:val="20"/>
                <w:lang w:val="en-US"/>
              </w:rPr>
              <w:t>): 2 Panels (0</w:t>
            </w:r>
            <m:oMath>
              <m:r>
                <w:rPr>
                  <w:rFonts w:ascii="Cambria Math" w:eastAsia="Times New Roman" w:hAnsi="Cambria Math"/>
                  <w:kern w:val="24"/>
                  <w:sz w:val="20"/>
                  <w:szCs w:val="20"/>
                  <w:lang w:val="en-US"/>
                </w:rPr>
                <m:t>°,9</m:t>
              </m:r>
              <m:r>
                <m:rPr>
                  <m:sty m:val="p"/>
                </m:rPr>
                <w:rPr>
                  <w:rFonts w:ascii="Cambria Math" w:eastAsia="Times New Roman" w:hAnsi="Cambria Math"/>
                  <w:kern w:val="24"/>
                  <w:sz w:val="20"/>
                  <w:szCs w:val="20"/>
                  <w:lang w:val="en-US"/>
                </w:rPr>
                <m:t>0</m:t>
              </m:r>
              <m:r>
                <w:rPr>
                  <w:rFonts w:ascii="Cambria Math" w:eastAsia="Times New Roman" w:hAnsi="Cambria Math"/>
                  <w:kern w:val="24"/>
                  <w:sz w:val="20"/>
                  <w:szCs w:val="20"/>
                  <w:lang w:val="en-US"/>
                </w:rPr>
                <m:t>°, 27</m:t>
              </m:r>
              <m:r>
                <m:rPr>
                  <m:sty m:val="p"/>
                </m:rPr>
                <w:rPr>
                  <w:rFonts w:ascii="Cambria Math" w:eastAsia="Times New Roman" w:hAnsi="Cambria Math"/>
                  <w:kern w:val="24"/>
                  <w:sz w:val="20"/>
                  <w:szCs w:val="20"/>
                  <w:lang w:val="en-US"/>
                </w:rPr>
                <m:t>0</m:t>
              </m:r>
              <m:r>
                <w:rPr>
                  <w:rFonts w:ascii="Cambria Math" w:eastAsia="Times New Roman" w:hAnsi="Cambria Math"/>
                  <w:kern w:val="24"/>
                  <w:sz w:val="20"/>
                  <w:szCs w:val="20"/>
                  <w:lang w:val="en-US"/>
                </w:rPr>
                <m:t>°</m:t>
              </m:r>
            </m:oMath>
            <w:r w:rsidRPr="00321B15">
              <w:rPr>
                <w:rFonts w:eastAsia="Times New Roman"/>
                <w:kern w:val="24"/>
                <w:sz w:val="20"/>
                <w:szCs w:val="20"/>
                <w:lang w:val="en-US"/>
              </w:rPr>
              <w:t xml:space="preserve">)  </w:t>
            </w:r>
          </w:p>
          <w:p w14:paraId="5359E28D" w14:textId="5690BD04" w:rsidR="00C43C30" w:rsidRDefault="00C43C30" w:rsidP="00C43C30">
            <w:pPr>
              <w:overflowPunct/>
              <w:autoSpaceDE/>
              <w:autoSpaceDN/>
              <w:adjustRightInd/>
              <w:spacing w:after="0"/>
              <w:jc w:val="center"/>
              <w:textAlignment w:val="auto"/>
              <w:rPr>
                <w:rFonts w:eastAsia="Times New Roman"/>
                <w:sz w:val="20"/>
                <w:szCs w:val="20"/>
                <w:lang w:val="en-US"/>
              </w:rPr>
            </w:pPr>
            <w:r>
              <w:rPr>
                <w:rFonts w:eastAsia="Times New Roman"/>
                <w:sz w:val="20"/>
                <w:szCs w:val="20"/>
                <w:lang w:val="en-US"/>
              </w:rPr>
              <w:t>4</w:t>
            </w:r>
            <w:r>
              <w:rPr>
                <w:rFonts w:eastAsia="Times New Roman"/>
                <w:sz w:val="20"/>
                <w:szCs w:val="20"/>
                <w:lang w:val="en-US"/>
              </w:rPr>
              <w:t xml:space="preserve"> </w:t>
            </w:r>
            <w:r w:rsidRPr="00321B15">
              <w:rPr>
                <w:rFonts w:eastAsia="Times New Roman"/>
                <w:sz w:val="20"/>
                <w:szCs w:val="20"/>
                <w:lang w:val="en-US"/>
              </w:rPr>
              <w:t>DFT Beams per panel (</w:t>
            </w:r>
            <w:r>
              <w:rPr>
                <w:rFonts w:eastAsia="Times New Roman"/>
                <w:sz w:val="20"/>
                <w:szCs w:val="20"/>
                <w:lang w:val="en-US"/>
              </w:rPr>
              <w:t>2x horizontal oversampling</w:t>
            </w:r>
            <w:r w:rsidRPr="00321B15">
              <w:rPr>
                <w:rFonts w:eastAsia="Times New Roman"/>
                <w:sz w:val="20"/>
                <w:szCs w:val="20"/>
                <w:lang w:val="en-US"/>
              </w:rPr>
              <w:t>)</w:t>
            </w:r>
          </w:p>
          <w:p w14:paraId="3039DF18" w14:textId="77777777" w:rsidR="00C43C30" w:rsidRDefault="00C43C30" w:rsidP="00C43C30">
            <w:pPr>
              <w:overflowPunct/>
              <w:autoSpaceDE/>
              <w:autoSpaceDN/>
              <w:adjustRightInd/>
              <w:spacing w:after="0"/>
              <w:jc w:val="center"/>
              <w:textAlignment w:val="auto"/>
              <w:rPr>
                <w:rFonts w:eastAsia="Times New Roman"/>
                <w:sz w:val="20"/>
                <w:szCs w:val="20"/>
                <w:lang w:val="en-US"/>
              </w:rPr>
            </w:pPr>
          </w:p>
          <w:p w14:paraId="7347FB16" w14:textId="77777777" w:rsidR="00C43C30" w:rsidRDefault="00C43C30" w:rsidP="00C43C30">
            <w:pPr>
              <w:overflowPunct/>
              <w:autoSpaceDE/>
              <w:autoSpaceDN/>
              <w:adjustRightInd/>
              <w:spacing w:after="0"/>
              <w:jc w:val="center"/>
              <w:textAlignment w:val="auto"/>
              <w:rPr>
                <w:rFonts w:eastAsia="Times New Roman"/>
                <w:sz w:val="20"/>
                <w:szCs w:val="20"/>
                <w:lang w:val="en-US"/>
              </w:rPr>
            </w:pPr>
            <w:r>
              <w:rPr>
                <w:rFonts w:eastAsia="Times New Roman"/>
                <w:sz w:val="20"/>
                <w:szCs w:val="20"/>
                <w:lang w:val="en-US"/>
              </w:rPr>
              <w:t>UE front panel points towards the direction of motion</w:t>
            </w:r>
          </w:p>
          <w:p w14:paraId="122B3A4A" w14:textId="789E7DAB" w:rsidR="00C43C30" w:rsidRPr="00321B15" w:rsidRDefault="00C43C30" w:rsidP="00C43C30">
            <w:pPr>
              <w:overflowPunct/>
              <w:autoSpaceDE/>
              <w:autoSpaceDN/>
              <w:adjustRightInd/>
              <w:spacing w:after="0"/>
              <w:jc w:val="center"/>
              <w:textAlignment w:val="auto"/>
              <w:rPr>
                <w:rFonts w:eastAsia="Times New Roman"/>
                <w:sz w:val="20"/>
                <w:szCs w:val="20"/>
                <w:lang w:val="en-US"/>
              </w:rPr>
            </w:pPr>
          </w:p>
        </w:tc>
      </w:tr>
      <w:tr w:rsidR="00B21DF7" w:rsidRPr="00F04030" w14:paraId="0172E9AC" w14:textId="77777777" w:rsidTr="003B7E7C">
        <w:trPr>
          <w:trHeight w:val="358"/>
          <w:jc w:val="center"/>
        </w:trPr>
        <w:tc>
          <w:tcPr>
            <w:tcW w:w="2425" w:type="dxa"/>
            <w:vAlign w:val="center"/>
            <w:hideMark/>
          </w:tcPr>
          <w:p w14:paraId="6F88DB10" w14:textId="47FC9686" w:rsidR="00B21DF7" w:rsidRPr="00321B15" w:rsidRDefault="00B21DF7" w:rsidP="00F111D5">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BS Height</w:t>
            </w:r>
          </w:p>
        </w:tc>
        <w:tc>
          <w:tcPr>
            <w:tcW w:w="6930" w:type="dxa"/>
            <w:vAlign w:val="center"/>
            <w:hideMark/>
          </w:tcPr>
          <w:p w14:paraId="39B575BF" w14:textId="16BAB45B" w:rsidR="00B21DF7" w:rsidRPr="00321B15" w:rsidRDefault="00C43C30" w:rsidP="00F111D5">
            <w:pPr>
              <w:overflowPunct/>
              <w:autoSpaceDE/>
              <w:autoSpaceDN/>
              <w:adjustRightInd/>
              <w:spacing w:after="0"/>
              <w:jc w:val="center"/>
              <w:textAlignment w:val="auto"/>
              <w:rPr>
                <w:rFonts w:eastAsia="Times New Roman"/>
                <w:sz w:val="20"/>
                <w:szCs w:val="20"/>
                <w:lang w:val="en-US"/>
              </w:rPr>
            </w:pPr>
            <w:r>
              <w:rPr>
                <w:rFonts w:eastAsia="Times New Roman"/>
                <w:kern w:val="24"/>
                <w:sz w:val="20"/>
                <w:szCs w:val="20"/>
                <w:lang w:val="en-US"/>
              </w:rPr>
              <w:t>UMA - 2</w:t>
            </w:r>
            <w:r w:rsidR="00B21DF7" w:rsidRPr="00321B15">
              <w:rPr>
                <w:rFonts w:eastAsia="Times New Roman"/>
                <w:kern w:val="24"/>
                <w:sz w:val="20"/>
                <w:szCs w:val="20"/>
                <w:lang w:val="en-US"/>
              </w:rPr>
              <w:t>0m</w:t>
            </w:r>
            <w:r>
              <w:rPr>
                <w:rFonts w:eastAsia="Times New Roman"/>
                <w:kern w:val="24"/>
                <w:sz w:val="20"/>
                <w:szCs w:val="20"/>
                <w:lang w:val="en-US"/>
              </w:rPr>
              <w:t>, InH – 3m Ceiling Mounted</w:t>
            </w:r>
          </w:p>
        </w:tc>
      </w:tr>
      <w:tr w:rsidR="00877C86" w:rsidRPr="00F04030" w14:paraId="4DD63D6C" w14:textId="77777777" w:rsidTr="003B7E7C">
        <w:trPr>
          <w:trHeight w:val="312"/>
          <w:jc w:val="center"/>
        </w:trPr>
        <w:tc>
          <w:tcPr>
            <w:tcW w:w="2425" w:type="dxa"/>
            <w:vAlign w:val="center"/>
            <w:hideMark/>
          </w:tcPr>
          <w:p w14:paraId="307B1153" w14:textId="6A396B28" w:rsidR="00877C86" w:rsidRPr="00321B15" w:rsidRDefault="00877C86" w:rsidP="00F111D5">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UE Deployment</w:t>
            </w:r>
          </w:p>
        </w:tc>
        <w:tc>
          <w:tcPr>
            <w:tcW w:w="6930" w:type="dxa"/>
            <w:vAlign w:val="center"/>
            <w:hideMark/>
          </w:tcPr>
          <w:p w14:paraId="7C546C93" w14:textId="59DA9574" w:rsidR="00877C86" w:rsidRPr="00321B15" w:rsidRDefault="00877C86" w:rsidP="00F111D5">
            <w:pPr>
              <w:overflowPunct/>
              <w:autoSpaceDE/>
              <w:autoSpaceDN/>
              <w:adjustRightInd/>
              <w:spacing w:after="0"/>
              <w:jc w:val="center"/>
              <w:textAlignment w:val="auto"/>
              <w:rPr>
                <w:rFonts w:eastAsia="Times New Roman"/>
                <w:sz w:val="20"/>
                <w:szCs w:val="20"/>
                <w:lang w:val="en-US"/>
              </w:rPr>
            </w:pPr>
            <w:r w:rsidRPr="00321B15">
              <w:rPr>
                <w:rFonts w:eastAsia="Times New Roman"/>
                <w:kern w:val="24"/>
                <w:sz w:val="20"/>
                <w:szCs w:val="20"/>
                <w:lang w:val="en-US"/>
              </w:rPr>
              <w:t>1 outdoor UE @ 1</w:t>
            </w:r>
            <w:r w:rsidR="00C43C30">
              <w:rPr>
                <w:rFonts w:eastAsia="Times New Roman"/>
                <w:kern w:val="24"/>
                <w:sz w:val="20"/>
                <w:szCs w:val="20"/>
                <w:lang w:val="en-US"/>
              </w:rPr>
              <w:t>2</w:t>
            </w:r>
            <w:r w:rsidRPr="00321B15">
              <w:rPr>
                <w:rFonts w:eastAsia="Times New Roman"/>
                <w:kern w:val="24"/>
                <w:sz w:val="20"/>
                <w:szCs w:val="20"/>
                <w:lang w:val="en-US"/>
              </w:rPr>
              <w:t>0 kmph</w:t>
            </w:r>
          </w:p>
        </w:tc>
      </w:tr>
      <w:tr w:rsidR="00EC00C3" w:rsidRPr="00F04030" w14:paraId="43F27432" w14:textId="77777777" w:rsidTr="003B7E7C">
        <w:trPr>
          <w:trHeight w:val="493"/>
          <w:jc w:val="center"/>
        </w:trPr>
        <w:tc>
          <w:tcPr>
            <w:tcW w:w="2425" w:type="dxa"/>
            <w:vAlign w:val="center"/>
          </w:tcPr>
          <w:p w14:paraId="2EFF3DC3" w14:textId="5A774D75" w:rsidR="00EC00C3" w:rsidRPr="00321B15" w:rsidRDefault="00716F68" w:rsidP="00EC00C3">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kern w:val="24"/>
                <w:sz w:val="20"/>
                <w:szCs w:val="20"/>
                <w:lang w:val="en-US"/>
              </w:rPr>
              <w:t xml:space="preserve">Latency </w:t>
            </w:r>
            <w:r w:rsidR="00EC00C3" w:rsidRPr="00321B15">
              <w:rPr>
                <w:rFonts w:ascii="Arial" w:eastAsia="Times New Roman" w:hAnsi="Arial" w:cs="Arial"/>
                <w:kern w:val="24"/>
                <w:sz w:val="20"/>
                <w:szCs w:val="20"/>
                <w:lang w:val="en-US"/>
              </w:rPr>
              <w:t>Impairment Modeling</w:t>
            </w:r>
          </w:p>
        </w:tc>
        <w:tc>
          <w:tcPr>
            <w:tcW w:w="6930" w:type="dxa"/>
            <w:vAlign w:val="center"/>
          </w:tcPr>
          <w:p w14:paraId="021D6FA9" w14:textId="0737CB23" w:rsidR="00EC00C3" w:rsidRPr="00321B15" w:rsidRDefault="00EC00C3" w:rsidP="00EC00C3">
            <w:pPr>
              <w:overflowPunct/>
              <w:autoSpaceDE/>
              <w:autoSpaceDN/>
              <w:adjustRightInd/>
              <w:spacing w:after="0"/>
              <w:jc w:val="center"/>
              <w:textAlignment w:val="auto"/>
              <w:rPr>
                <w:rFonts w:eastAsia="Times New Roman"/>
                <w:kern w:val="24"/>
                <w:sz w:val="20"/>
                <w:szCs w:val="20"/>
                <w:lang w:val="en-US"/>
              </w:rPr>
            </w:pPr>
            <w:r w:rsidRPr="00321B15">
              <w:rPr>
                <w:rFonts w:eastAsia="Times New Roman"/>
                <w:kern w:val="24"/>
                <w:sz w:val="20"/>
                <w:szCs w:val="20"/>
                <w:lang w:val="en-US"/>
              </w:rPr>
              <w:t xml:space="preserve">UE Beam Acquisition Latency = </w:t>
            </w:r>
            <w:r w:rsidR="00C43C30">
              <w:rPr>
                <w:rFonts w:eastAsia="Times New Roman"/>
                <w:kern w:val="24"/>
                <w:sz w:val="20"/>
                <w:szCs w:val="20"/>
                <w:lang w:val="en-US"/>
              </w:rPr>
              <w:t>(20,</w:t>
            </w:r>
            <w:r w:rsidRPr="00321B15">
              <w:rPr>
                <w:rFonts w:eastAsia="Times New Roman"/>
                <w:kern w:val="24"/>
                <w:sz w:val="20"/>
                <w:szCs w:val="20"/>
                <w:lang w:val="en-US"/>
              </w:rPr>
              <w:t>40</w:t>
            </w:r>
            <w:r w:rsidR="00C43C30">
              <w:rPr>
                <w:rFonts w:eastAsia="Times New Roman"/>
                <w:kern w:val="24"/>
                <w:sz w:val="20"/>
                <w:szCs w:val="20"/>
                <w:lang w:val="en-US"/>
              </w:rPr>
              <w:t xml:space="preserve">,80,160) </w:t>
            </w:r>
            <w:r w:rsidRPr="00321B15">
              <w:rPr>
                <w:rFonts w:eastAsia="Times New Roman"/>
                <w:kern w:val="24"/>
                <w:sz w:val="20"/>
                <w:szCs w:val="20"/>
                <w:lang w:val="en-US"/>
              </w:rPr>
              <w:t>ms</w:t>
            </w:r>
          </w:p>
          <w:p w14:paraId="429E0A00" w14:textId="5E350AD4" w:rsidR="00EC00C3" w:rsidRPr="00321B15" w:rsidRDefault="00EC00C3" w:rsidP="00EC00C3">
            <w:pPr>
              <w:overflowPunct/>
              <w:autoSpaceDE/>
              <w:autoSpaceDN/>
              <w:adjustRightInd/>
              <w:spacing w:after="0"/>
              <w:jc w:val="center"/>
              <w:textAlignment w:val="auto"/>
              <w:rPr>
                <w:rFonts w:eastAsia="Times New Roman"/>
                <w:sz w:val="20"/>
                <w:szCs w:val="20"/>
                <w:lang w:val="en-US"/>
              </w:rPr>
            </w:pPr>
            <w:r w:rsidRPr="00321B15">
              <w:rPr>
                <w:rFonts w:eastAsia="Times New Roman"/>
                <w:sz w:val="20"/>
                <w:szCs w:val="20"/>
                <w:lang w:val="en-US"/>
              </w:rPr>
              <w:t xml:space="preserve">UE Beam Application Latency = </w:t>
            </w:r>
            <w:r w:rsidR="00C43C30">
              <w:rPr>
                <w:rFonts w:eastAsia="Times New Roman"/>
                <w:sz w:val="20"/>
                <w:szCs w:val="20"/>
                <w:lang w:val="en-US"/>
              </w:rPr>
              <w:t>(1,</w:t>
            </w:r>
            <w:r w:rsidRPr="00321B15">
              <w:rPr>
                <w:rFonts w:eastAsia="Times New Roman"/>
                <w:sz w:val="20"/>
                <w:szCs w:val="20"/>
                <w:lang w:val="en-US"/>
              </w:rPr>
              <w:t>3</w:t>
            </w:r>
            <w:r w:rsidR="00C43C30">
              <w:rPr>
                <w:rFonts w:eastAsia="Times New Roman"/>
                <w:sz w:val="20"/>
                <w:szCs w:val="20"/>
                <w:lang w:val="en-US"/>
              </w:rPr>
              <w:t xml:space="preserve">) </w:t>
            </w:r>
            <w:r w:rsidRPr="00321B15">
              <w:rPr>
                <w:rFonts w:eastAsia="Times New Roman"/>
                <w:sz w:val="20"/>
                <w:szCs w:val="20"/>
                <w:lang w:val="en-US"/>
              </w:rPr>
              <w:t>ms</w:t>
            </w:r>
          </w:p>
        </w:tc>
      </w:tr>
      <w:tr w:rsidR="00EC00C3" w:rsidRPr="00F04030" w14:paraId="7076AA1D" w14:textId="77777777" w:rsidTr="003B7E7C">
        <w:trPr>
          <w:trHeight w:val="312"/>
          <w:jc w:val="center"/>
        </w:trPr>
        <w:tc>
          <w:tcPr>
            <w:tcW w:w="2425" w:type="dxa"/>
            <w:vAlign w:val="center"/>
          </w:tcPr>
          <w:p w14:paraId="476085F8" w14:textId="2CE56F94" w:rsidR="00EC00C3" w:rsidRPr="00321B15" w:rsidRDefault="00F61CF4" w:rsidP="00EC00C3">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sz w:val="20"/>
                <w:szCs w:val="20"/>
                <w:lang w:val="en-US"/>
              </w:rPr>
              <w:t>UE Rotation</w:t>
            </w:r>
          </w:p>
        </w:tc>
        <w:tc>
          <w:tcPr>
            <w:tcW w:w="6930" w:type="dxa"/>
            <w:vAlign w:val="center"/>
          </w:tcPr>
          <w:p w14:paraId="5D0052D5" w14:textId="70BA2C2C" w:rsidR="00EC00C3" w:rsidRPr="00321B15" w:rsidRDefault="00F61CF4" w:rsidP="00EC00C3">
            <w:pPr>
              <w:overflowPunct/>
              <w:autoSpaceDE/>
              <w:autoSpaceDN/>
              <w:adjustRightInd/>
              <w:spacing w:after="0"/>
              <w:jc w:val="center"/>
              <w:textAlignment w:val="auto"/>
              <w:rPr>
                <w:rFonts w:eastAsia="Times New Roman"/>
                <w:sz w:val="20"/>
                <w:szCs w:val="20"/>
                <w:lang w:val="en-US"/>
              </w:rPr>
            </w:pPr>
            <w:r w:rsidRPr="00321B15">
              <w:rPr>
                <w:rFonts w:eastAsia="Times New Roman"/>
                <w:sz w:val="20"/>
                <w:szCs w:val="20"/>
                <w:lang w:val="en-US"/>
              </w:rPr>
              <w:t xml:space="preserve">X RPM Rotation along the </w:t>
            </w:r>
            <m:oMath>
              <m:r>
                <w:rPr>
                  <w:rFonts w:ascii="Cambria Math" w:eastAsia="Times New Roman" w:hAnsi="Cambria Math"/>
                  <w:sz w:val="20"/>
                  <w:szCs w:val="20"/>
                  <w:lang w:val="en-US"/>
                </w:rPr>
                <m:t>β</m:t>
              </m:r>
            </m:oMath>
            <w:r w:rsidR="00725735" w:rsidRPr="00321B15">
              <w:rPr>
                <w:rFonts w:eastAsia="Times New Roman"/>
                <w:sz w:val="20"/>
                <w:szCs w:val="20"/>
                <w:lang w:val="en-US"/>
              </w:rPr>
              <w:t>-axis of the LCS with X = 0,1</w:t>
            </w:r>
          </w:p>
        </w:tc>
      </w:tr>
      <w:tr w:rsidR="00EC00C3" w:rsidRPr="00F04030" w14:paraId="7391205B" w14:textId="77777777" w:rsidTr="003B7E7C">
        <w:trPr>
          <w:trHeight w:val="312"/>
          <w:jc w:val="center"/>
        </w:trPr>
        <w:tc>
          <w:tcPr>
            <w:tcW w:w="2425" w:type="dxa"/>
            <w:vAlign w:val="center"/>
          </w:tcPr>
          <w:p w14:paraId="13691A97" w14:textId="4105788D" w:rsidR="00EC00C3" w:rsidRPr="00321B15" w:rsidRDefault="00725735" w:rsidP="00EC00C3">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sz w:val="20"/>
                <w:szCs w:val="20"/>
                <w:lang w:val="en-US"/>
              </w:rPr>
              <w:t>UE Trajectory Sampling</w:t>
            </w:r>
          </w:p>
        </w:tc>
        <w:tc>
          <w:tcPr>
            <w:tcW w:w="6930" w:type="dxa"/>
            <w:vAlign w:val="center"/>
          </w:tcPr>
          <w:p w14:paraId="422DD6AA" w14:textId="53948F38" w:rsidR="00EC00C3" w:rsidRPr="00321B15" w:rsidRDefault="00725735" w:rsidP="00EC00C3">
            <w:pPr>
              <w:overflowPunct/>
              <w:autoSpaceDE/>
              <w:autoSpaceDN/>
              <w:adjustRightInd/>
              <w:spacing w:after="0"/>
              <w:jc w:val="center"/>
              <w:textAlignment w:val="auto"/>
              <w:rPr>
                <w:rFonts w:eastAsia="Times New Roman"/>
                <w:sz w:val="20"/>
                <w:szCs w:val="20"/>
                <w:lang w:val="en-US"/>
              </w:rPr>
            </w:pPr>
            <w:r w:rsidRPr="00321B15">
              <w:rPr>
                <w:rFonts w:eastAsia="Times New Roman"/>
                <w:sz w:val="20"/>
                <w:szCs w:val="20"/>
                <w:lang w:val="en-US"/>
              </w:rPr>
              <w:t xml:space="preserve">Linear Trajectory Sampled every </w:t>
            </w:r>
            <w:r w:rsidR="003B7E7C">
              <w:rPr>
                <w:rFonts w:eastAsia="Times New Roman"/>
                <w:sz w:val="20"/>
                <w:szCs w:val="20"/>
                <w:lang w:val="en-US"/>
              </w:rPr>
              <w:t>160</w:t>
            </w:r>
            <w:r w:rsidR="008C532E" w:rsidRPr="00321B15">
              <w:rPr>
                <w:rFonts w:eastAsia="Times New Roman"/>
                <w:sz w:val="20"/>
                <w:szCs w:val="20"/>
                <w:lang w:val="en-US"/>
              </w:rPr>
              <w:t xml:space="preserve"> slots</w:t>
            </w:r>
          </w:p>
        </w:tc>
      </w:tr>
      <w:tr w:rsidR="00EC00C3" w:rsidRPr="00F04030" w14:paraId="2499B368" w14:textId="77777777" w:rsidTr="003B7E7C">
        <w:trPr>
          <w:trHeight w:val="312"/>
          <w:jc w:val="center"/>
        </w:trPr>
        <w:tc>
          <w:tcPr>
            <w:tcW w:w="2425" w:type="dxa"/>
            <w:vAlign w:val="center"/>
          </w:tcPr>
          <w:p w14:paraId="219332C7" w14:textId="0DA13C09" w:rsidR="00EC00C3" w:rsidRPr="00321B15" w:rsidRDefault="008C532E" w:rsidP="00EC00C3">
            <w:pPr>
              <w:overflowPunct/>
              <w:autoSpaceDE/>
              <w:autoSpaceDN/>
              <w:adjustRightInd/>
              <w:spacing w:after="0"/>
              <w:jc w:val="center"/>
              <w:textAlignment w:val="auto"/>
              <w:rPr>
                <w:rFonts w:ascii="Arial" w:eastAsia="Times New Roman" w:hAnsi="Arial" w:cs="Arial"/>
                <w:sz w:val="20"/>
                <w:szCs w:val="20"/>
                <w:lang w:val="en-US"/>
              </w:rPr>
            </w:pPr>
            <w:r w:rsidRPr="00321B15">
              <w:rPr>
                <w:rFonts w:ascii="Arial" w:eastAsia="Times New Roman" w:hAnsi="Arial" w:cs="Arial"/>
                <w:sz w:val="20"/>
                <w:szCs w:val="20"/>
                <w:lang w:val="en-US"/>
              </w:rPr>
              <w:t>Spatial Consistency Modelling</w:t>
            </w:r>
          </w:p>
        </w:tc>
        <w:tc>
          <w:tcPr>
            <w:tcW w:w="6930" w:type="dxa"/>
            <w:vAlign w:val="center"/>
          </w:tcPr>
          <w:p w14:paraId="29FAFA28" w14:textId="400BCC0C" w:rsidR="00EC00C3" w:rsidRPr="00321B15" w:rsidRDefault="00BC4D1F" w:rsidP="00EC00C3">
            <w:pPr>
              <w:overflowPunct/>
              <w:autoSpaceDE/>
              <w:autoSpaceDN/>
              <w:adjustRightInd/>
              <w:spacing w:after="0"/>
              <w:jc w:val="center"/>
              <w:textAlignment w:val="auto"/>
              <w:rPr>
                <w:rFonts w:eastAsia="Times New Roman"/>
                <w:sz w:val="20"/>
                <w:szCs w:val="20"/>
                <w:lang w:val="en-US"/>
              </w:rPr>
            </w:pPr>
            <w:r w:rsidRPr="00321B15">
              <w:rPr>
                <w:rFonts w:eastAsia="Times New Roman"/>
                <w:sz w:val="20"/>
                <w:szCs w:val="20"/>
                <w:lang w:val="en-US"/>
              </w:rPr>
              <w:t>Decorrelation distance-based Autocorrelation for LSP</w:t>
            </w:r>
          </w:p>
          <w:p w14:paraId="270FCF8A" w14:textId="0ABB47A0" w:rsidR="00BC4D1F" w:rsidRPr="00321B15" w:rsidRDefault="00BC4D1F" w:rsidP="00EC00C3">
            <w:pPr>
              <w:overflowPunct/>
              <w:autoSpaceDE/>
              <w:autoSpaceDN/>
              <w:adjustRightInd/>
              <w:spacing w:after="0"/>
              <w:jc w:val="center"/>
              <w:textAlignment w:val="auto"/>
              <w:rPr>
                <w:rFonts w:eastAsia="Times New Roman"/>
                <w:sz w:val="20"/>
                <w:szCs w:val="20"/>
                <w:lang w:val="en-US"/>
              </w:rPr>
            </w:pPr>
            <w:r w:rsidRPr="00321B15">
              <w:rPr>
                <w:rFonts w:eastAsia="Times New Roman"/>
                <w:sz w:val="20"/>
                <w:szCs w:val="20"/>
                <w:lang w:val="en-US"/>
              </w:rPr>
              <w:t xml:space="preserve">Spatial Consistency Model B from TR38.901 for SSP </w:t>
            </w:r>
          </w:p>
        </w:tc>
      </w:tr>
    </w:tbl>
    <w:p w14:paraId="1FF69AAF" w14:textId="77777777" w:rsidR="00C94292" w:rsidRDefault="00C94292" w:rsidP="00ED1975">
      <w:pPr>
        <w:pStyle w:val="Default"/>
        <w:spacing w:before="120"/>
        <w:ind w:left="360"/>
        <w:jc w:val="both"/>
        <w:rPr>
          <w:sz w:val="22"/>
          <w:szCs w:val="22"/>
          <w:lang w:eastAsia="zh-CN"/>
        </w:rPr>
      </w:pPr>
    </w:p>
    <w:p w14:paraId="5D7FF858" w14:textId="359703C3" w:rsidR="00F664AF" w:rsidRDefault="00F664AF" w:rsidP="00F664AF">
      <w:pPr>
        <w:keepNext/>
        <w:jc w:val="center"/>
      </w:pPr>
    </w:p>
    <w:p w14:paraId="70F76186" w14:textId="2A2DB724" w:rsidR="00857F79" w:rsidRDefault="00857F79" w:rsidP="00ED1975">
      <w:pPr>
        <w:pStyle w:val="Default"/>
        <w:spacing w:before="120"/>
        <w:ind w:left="360"/>
        <w:jc w:val="both"/>
        <w:rPr>
          <w:sz w:val="22"/>
          <w:szCs w:val="22"/>
          <w:lang w:eastAsia="zh-CN"/>
        </w:rPr>
      </w:pPr>
    </w:p>
    <w:sectPr w:rsidR="00857F79" w:rsidSect="00733B1F">
      <w:headerReference w:type="even" r:id="rId45"/>
      <w:footerReference w:type="even" r:id="rId46"/>
      <w:footerReference w:type="default" r:id="rId47"/>
      <w:footnotePr>
        <w:numRestart w:val="eachSect"/>
      </w:footnotePr>
      <w:type w:val="continuous"/>
      <w:pgSz w:w="12240" w:h="15840" w:code="1"/>
      <w:pgMar w:top="1411" w:right="990" w:bottom="1138" w:left="1080" w:header="677" w:footer="562"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34D">
      <wne:macro wne:macroName="MATHTYPECOMMANDS.UILIB.MTCOMMAND_MATHINPUTCONTROL"/>
    </wne:keymap>
    <wne:keymap wne:kcmPrimary="0445">
      <wne:macro wne:macroName="MATHTYPECOMMANDS.UILIB.MTCOMMAND_EDITEQUATIONINPLACE"/>
    </wne:keymap>
    <wne:keymap wne:kcmPrimary="044F">
      <wne:macro wne:macroName="MATHTYPECOMMANDS.UILIB.MTCOMMAND_EDITEQUATIONOPEN"/>
    </wne:keymap>
    <wne:keymap wne:kcmPrimary="0451">
      <wne:macro wne:macroName="MATHTYPECOMMANDS.UILIB.MTCOMMAND_INSERTDISPEQN"/>
    </wne:keymap>
    <wne:keymap wne:kcmPrimary="04DC">
      <wne:macro wne:macroName="MATHTYPECOMMANDS.UILIB.MTCOMMAND_TEXTOGGLE"/>
    </wne:keymap>
    <wne:keymap wne:kcmPrimary="0551">
      <wne:macro wne:macroName="MATHTYPECOMMANDS.UILIB.MTCOMMAND_INSERTRIGHTNUMBEREDDISPEQN"/>
    </wne:keymap>
    <wne:keymap wne:kcmPrimary="0651">
      <wne:macro wne:macroName="MATHTYPECOMMANDS.UILIB.MTCOMMAND_INSERTINLINEEQN"/>
    </wne:keymap>
    <wne:keymap wne:kcmPrimary="0751">
      <wne:macro wne:macroName="MATHTYPECOMMANDS.UILIB.MTCOMMAND_INSERTLEFTNUMBEREDDISPEQN"/>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E5A6824" w14:textId="77777777" w:rsidR="00477DE0" w:rsidRDefault="00477DE0">
      <w:r>
        <w:separator/>
      </w:r>
    </w:p>
  </w:endnote>
  <w:endnote w:type="continuationSeparator" w:id="0">
    <w:p w14:paraId="5E94FBE6" w14:textId="77777777" w:rsidR="00477DE0" w:rsidRDefault="00477D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ourier New">
    <w:altName w:val="Courier New PSMT"/>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Hei">
    <w:altName w:val="黑体"/>
    <w:panose1 w:val="0201060003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wift">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B674C8" w14:textId="77777777" w:rsidR="00477DE0" w:rsidRDefault="00477DE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8AB09FA" w14:textId="77777777" w:rsidR="00477DE0" w:rsidRDefault="00477DE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534507" w14:textId="77777777" w:rsidR="00477DE0" w:rsidRDefault="00477DE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20</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C4F82D9" w14:textId="77777777" w:rsidR="00477DE0" w:rsidRDefault="00477DE0">
      <w:r>
        <w:separator/>
      </w:r>
    </w:p>
  </w:footnote>
  <w:footnote w:type="continuationSeparator" w:id="0">
    <w:p w14:paraId="324D4C89" w14:textId="77777777" w:rsidR="00477DE0" w:rsidRDefault="00477D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82CF55" w14:textId="77777777" w:rsidR="00477DE0" w:rsidRDefault="00477DE0">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0B70D82"/>
    <w:multiLevelType w:val="hybridMultilevel"/>
    <w:tmpl w:val="5636EABE"/>
    <w:lvl w:ilvl="0" w:tplc="F4F6392A">
      <w:start w:val="1"/>
      <w:numFmt w:val="decimal"/>
      <w:pStyle w:val="ListParagraph"/>
      <w:lvlText w:val="%1."/>
      <w:lvlJc w:val="left"/>
      <w:pPr>
        <w:ind w:left="720" w:hanging="360"/>
      </w:pPr>
      <w:rPr>
        <w:rFonts w:ascii="Times New Roman" w:hAnsi="Times New Roman" w:cs="Times New Roman" w:hint="default"/>
        <w:b w:val="0"/>
        <w:bCs w:val="0"/>
        <w:sz w:val="20"/>
        <w:szCs w:val="20"/>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6E06600"/>
    <w:multiLevelType w:val="hybridMultilevel"/>
    <w:tmpl w:val="9FAE4E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A0D4591"/>
    <w:multiLevelType w:val="hybridMultilevel"/>
    <w:tmpl w:val="0E90E5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1A33F51"/>
    <w:multiLevelType w:val="hybridMultilevel"/>
    <w:tmpl w:val="44781BF2"/>
    <w:lvl w:ilvl="0" w:tplc="2DD464CC">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404D3B"/>
    <w:multiLevelType w:val="hybridMultilevel"/>
    <w:tmpl w:val="046AA47A"/>
    <w:lvl w:ilvl="0" w:tplc="76F28A66">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44392C"/>
    <w:multiLevelType w:val="hybridMultilevel"/>
    <w:tmpl w:val="1D48A178"/>
    <w:lvl w:ilvl="0" w:tplc="04090001">
      <w:start w:val="1"/>
      <w:numFmt w:val="bullet"/>
      <w:lvlText w:val=""/>
      <w:lvlJc w:val="left"/>
      <w:pPr>
        <w:ind w:left="1080" w:hanging="360"/>
      </w:pPr>
      <w:rPr>
        <w:rFonts w:ascii="Symbol" w:hAnsi="Symbol"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1A172D77"/>
    <w:multiLevelType w:val="hybridMultilevel"/>
    <w:tmpl w:val="C22E17AE"/>
    <w:lvl w:ilvl="0" w:tplc="AC968F4C">
      <w:start w:val="3"/>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1E717A35"/>
    <w:multiLevelType w:val="multilevel"/>
    <w:tmpl w:val="5562E966"/>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sz w:val="28"/>
        <w:szCs w:val="28"/>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1"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2" w15:restartNumberingAfterBreak="0">
    <w:nsid w:val="214B0495"/>
    <w:multiLevelType w:val="hybridMultilevel"/>
    <w:tmpl w:val="F660427E"/>
    <w:lvl w:ilvl="0" w:tplc="04090001">
      <w:start w:val="1"/>
      <w:numFmt w:val="bullet"/>
      <w:lvlText w:val=""/>
      <w:lvlJc w:val="left"/>
      <w:pPr>
        <w:ind w:left="1056" w:hanging="360"/>
      </w:pPr>
      <w:rPr>
        <w:rFonts w:ascii="Symbol" w:hAnsi="Symbol" w:hint="default"/>
      </w:rPr>
    </w:lvl>
    <w:lvl w:ilvl="1" w:tplc="04090003" w:tentative="1">
      <w:start w:val="1"/>
      <w:numFmt w:val="bullet"/>
      <w:lvlText w:val="o"/>
      <w:lvlJc w:val="left"/>
      <w:pPr>
        <w:ind w:left="1776" w:hanging="360"/>
      </w:pPr>
      <w:rPr>
        <w:rFonts w:ascii="Courier New" w:hAnsi="Courier New" w:cs="Courier New" w:hint="default"/>
      </w:rPr>
    </w:lvl>
    <w:lvl w:ilvl="2" w:tplc="04090005" w:tentative="1">
      <w:start w:val="1"/>
      <w:numFmt w:val="bullet"/>
      <w:lvlText w:val=""/>
      <w:lvlJc w:val="left"/>
      <w:pPr>
        <w:ind w:left="2496" w:hanging="360"/>
      </w:pPr>
      <w:rPr>
        <w:rFonts w:ascii="Wingdings" w:hAnsi="Wingdings" w:hint="default"/>
      </w:rPr>
    </w:lvl>
    <w:lvl w:ilvl="3" w:tplc="04090001" w:tentative="1">
      <w:start w:val="1"/>
      <w:numFmt w:val="bullet"/>
      <w:lvlText w:val=""/>
      <w:lvlJc w:val="left"/>
      <w:pPr>
        <w:ind w:left="3216" w:hanging="360"/>
      </w:pPr>
      <w:rPr>
        <w:rFonts w:ascii="Symbol" w:hAnsi="Symbol" w:hint="default"/>
      </w:rPr>
    </w:lvl>
    <w:lvl w:ilvl="4" w:tplc="04090003" w:tentative="1">
      <w:start w:val="1"/>
      <w:numFmt w:val="bullet"/>
      <w:lvlText w:val="o"/>
      <w:lvlJc w:val="left"/>
      <w:pPr>
        <w:ind w:left="3936" w:hanging="360"/>
      </w:pPr>
      <w:rPr>
        <w:rFonts w:ascii="Courier New" w:hAnsi="Courier New" w:cs="Courier New" w:hint="default"/>
      </w:rPr>
    </w:lvl>
    <w:lvl w:ilvl="5" w:tplc="04090005" w:tentative="1">
      <w:start w:val="1"/>
      <w:numFmt w:val="bullet"/>
      <w:lvlText w:val=""/>
      <w:lvlJc w:val="left"/>
      <w:pPr>
        <w:ind w:left="4656" w:hanging="360"/>
      </w:pPr>
      <w:rPr>
        <w:rFonts w:ascii="Wingdings" w:hAnsi="Wingdings" w:hint="default"/>
      </w:rPr>
    </w:lvl>
    <w:lvl w:ilvl="6" w:tplc="04090001" w:tentative="1">
      <w:start w:val="1"/>
      <w:numFmt w:val="bullet"/>
      <w:lvlText w:val=""/>
      <w:lvlJc w:val="left"/>
      <w:pPr>
        <w:ind w:left="5376" w:hanging="360"/>
      </w:pPr>
      <w:rPr>
        <w:rFonts w:ascii="Symbol" w:hAnsi="Symbol" w:hint="default"/>
      </w:rPr>
    </w:lvl>
    <w:lvl w:ilvl="7" w:tplc="04090003" w:tentative="1">
      <w:start w:val="1"/>
      <w:numFmt w:val="bullet"/>
      <w:lvlText w:val="o"/>
      <w:lvlJc w:val="left"/>
      <w:pPr>
        <w:ind w:left="6096" w:hanging="360"/>
      </w:pPr>
      <w:rPr>
        <w:rFonts w:ascii="Courier New" w:hAnsi="Courier New" w:cs="Courier New" w:hint="default"/>
      </w:rPr>
    </w:lvl>
    <w:lvl w:ilvl="8" w:tplc="04090005" w:tentative="1">
      <w:start w:val="1"/>
      <w:numFmt w:val="bullet"/>
      <w:lvlText w:val=""/>
      <w:lvlJc w:val="left"/>
      <w:pPr>
        <w:ind w:left="6816" w:hanging="360"/>
      </w:pPr>
      <w:rPr>
        <w:rFonts w:ascii="Wingdings" w:hAnsi="Wingdings" w:hint="default"/>
      </w:rPr>
    </w:lvl>
  </w:abstractNum>
  <w:abstractNum w:abstractNumId="13" w15:restartNumberingAfterBreak="0">
    <w:nsid w:val="228D4630"/>
    <w:multiLevelType w:val="hybridMultilevel"/>
    <w:tmpl w:val="C14E6C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5" w15:restartNumberingAfterBreak="0">
    <w:nsid w:val="256F52CA"/>
    <w:multiLevelType w:val="hybridMultilevel"/>
    <w:tmpl w:val="AC2A4A0E"/>
    <w:lvl w:ilvl="0" w:tplc="04090001">
      <w:start w:val="1"/>
      <w:numFmt w:val="bullet"/>
      <w:lvlText w:val=""/>
      <w:lvlJc w:val="left"/>
      <w:pPr>
        <w:ind w:left="1008" w:hanging="360"/>
      </w:pPr>
      <w:rPr>
        <w:rFonts w:ascii="Symbol" w:hAnsi="Symbol" w:hint="default"/>
      </w:rPr>
    </w:lvl>
    <w:lvl w:ilvl="1" w:tplc="04090003">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6" w15:restartNumberingAfterBreak="0">
    <w:nsid w:val="28464830"/>
    <w:multiLevelType w:val="multilevel"/>
    <w:tmpl w:val="284648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BD25B40"/>
    <w:multiLevelType w:val="hybridMultilevel"/>
    <w:tmpl w:val="0548EA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9" w15:restartNumberingAfterBreak="0">
    <w:nsid w:val="2D9733C4"/>
    <w:multiLevelType w:val="hybridMultilevel"/>
    <w:tmpl w:val="300C83C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2E23435A"/>
    <w:multiLevelType w:val="hybridMultilevel"/>
    <w:tmpl w:val="66986594"/>
    <w:lvl w:ilvl="0" w:tplc="68E8F91C">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38B07ABB"/>
    <w:multiLevelType w:val="hybridMultilevel"/>
    <w:tmpl w:val="59A8E6DA"/>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3C4B5565"/>
    <w:multiLevelType w:val="hybridMultilevel"/>
    <w:tmpl w:val="F38E45CC"/>
    <w:lvl w:ilvl="0" w:tplc="28827538">
      <w:start w:val="1"/>
      <w:numFmt w:val="decimal"/>
      <w:lvlText w:val="[%1]"/>
      <w:lvlJc w:val="left"/>
      <w:pPr>
        <w:ind w:left="720" w:hanging="360"/>
      </w:pPr>
      <w:rPr>
        <w:rFonts w:ascii="Times New Roman" w:hAnsi="Times New Roman" w:cs="Times New Roman" w:hint="default"/>
        <w:b w:val="0"/>
        <w:bCs w:val="0"/>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1977C6D"/>
    <w:multiLevelType w:val="hybridMultilevel"/>
    <w:tmpl w:val="E4F63702"/>
    <w:lvl w:ilvl="0" w:tplc="5EBE1514">
      <w:start w:val="8"/>
      <w:numFmt w:val="bullet"/>
      <w:lvlText w:val="-"/>
      <w:lvlJc w:val="left"/>
      <w:pPr>
        <w:ind w:left="408" w:hanging="360"/>
      </w:pPr>
      <w:rPr>
        <w:rFonts w:ascii="Times New Roman" w:eastAsia="Times New Roman" w:hAnsi="Times New Roman" w:cs="Times New Roman" w:hint="default"/>
      </w:rPr>
    </w:lvl>
    <w:lvl w:ilvl="1" w:tplc="04190003">
      <w:start w:val="1"/>
      <w:numFmt w:val="bullet"/>
      <w:lvlText w:val="o"/>
      <w:lvlJc w:val="left"/>
      <w:pPr>
        <w:ind w:left="1128" w:hanging="360"/>
      </w:pPr>
      <w:rPr>
        <w:rFonts w:ascii="Courier New" w:hAnsi="Courier New" w:cs="Courier New" w:hint="default"/>
      </w:rPr>
    </w:lvl>
    <w:lvl w:ilvl="2" w:tplc="04190005" w:tentative="1">
      <w:start w:val="1"/>
      <w:numFmt w:val="bullet"/>
      <w:lvlText w:val=""/>
      <w:lvlJc w:val="left"/>
      <w:pPr>
        <w:ind w:left="1848" w:hanging="360"/>
      </w:pPr>
      <w:rPr>
        <w:rFonts w:ascii="Wingdings" w:hAnsi="Wingdings" w:hint="default"/>
      </w:rPr>
    </w:lvl>
    <w:lvl w:ilvl="3" w:tplc="04190001" w:tentative="1">
      <w:start w:val="1"/>
      <w:numFmt w:val="bullet"/>
      <w:lvlText w:val=""/>
      <w:lvlJc w:val="left"/>
      <w:pPr>
        <w:ind w:left="2568" w:hanging="360"/>
      </w:pPr>
      <w:rPr>
        <w:rFonts w:ascii="Symbol" w:hAnsi="Symbol" w:hint="default"/>
      </w:rPr>
    </w:lvl>
    <w:lvl w:ilvl="4" w:tplc="04190003" w:tentative="1">
      <w:start w:val="1"/>
      <w:numFmt w:val="bullet"/>
      <w:lvlText w:val="o"/>
      <w:lvlJc w:val="left"/>
      <w:pPr>
        <w:ind w:left="3288" w:hanging="360"/>
      </w:pPr>
      <w:rPr>
        <w:rFonts w:ascii="Courier New" w:hAnsi="Courier New" w:cs="Courier New" w:hint="default"/>
      </w:rPr>
    </w:lvl>
    <w:lvl w:ilvl="5" w:tplc="04190005" w:tentative="1">
      <w:start w:val="1"/>
      <w:numFmt w:val="bullet"/>
      <w:lvlText w:val=""/>
      <w:lvlJc w:val="left"/>
      <w:pPr>
        <w:ind w:left="4008" w:hanging="360"/>
      </w:pPr>
      <w:rPr>
        <w:rFonts w:ascii="Wingdings" w:hAnsi="Wingdings" w:hint="default"/>
      </w:rPr>
    </w:lvl>
    <w:lvl w:ilvl="6" w:tplc="04190001" w:tentative="1">
      <w:start w:val="1"/>
      <w:numFmt w:val="bullet"/>
      <w:lvlText w:val=""/>
      <w:lvlJc w:val="left"/>
      <w:pPr>
        <w:ind w:left="4728" w:hanging="360"/>
      </w:pPr>
      <w:rPr>
        <w:rFonts w:ascii="Symbol" w:hAnsi="Symbol" w:hint="default"/>
      </w:rPr>
    </w:lvl>
    <w:lvl w:ilvl="7" w:tplc="04190003" w:tentative="1">
      <w:start w:val="1"/>
      <w:numFmt w:val="bullet"/>
      <w:lvlText w:val="o"/>
      <w:lvlJc w:val="left"/>
      <w:pPr>
        <w:ind w:left="5448" w:hanging="360"/>
      </w:pPr>
      <w:rPr>
        <w:rFonts w:ascii="Courier New" w:hAnsi="Courier New" w:cs="Courier New" w:hint="default"/>
      </w:rPr>
    </w:lvl>
    <w:lvl w:ilvl="8" w:tplc="04190005" w:tentative="1">
      <w:start w:val="1"/>
      <w:numFmt w:val="bullet"/>
      <w:lvlText w:val=""/>
      <w:lvlJc w:val="left"/>
      <w:pPr>
        <w:ind w:left="6168" w:hanging="360"/>
      </w:pPr>
      <w:rPr>
        <w:rFonts w:ascii="Wingdings" w:hAnsi="Wingdings" w:hint="default"/>
      </w:rPr>
    </w:lvl>
  </w:abstractNum>
  <w:abstractNum w:abstractNumId="24" w15:restartNumberingAfterBreak="0">
    <w:nsid w:val="422B3F28"/>
    <w:multiLevelType w:val="hybridMultilevel"/>
    <w:tmpl w:val="FBB62214"/>
    <w:lvl w:ilvl="0" w:tplc="0DB09A00">
      <w:start w:val="1"/>
      <w:numFmt w:val="decimal"/>
      <w:lvlText w:val="%1."/>
      <w:lvlJc w:val="left"/>
      <w:pPr>
        <w:ind w:left="360" w:hanging="360"/>
      </w:pPr>
      <w:rPr>
        <w:rFonts w:hint="default"/>
        <w:lang w:val="en-GB"/>
      </w:rPr>
    </w:lvl>
    <w:lvl w:ilvl="1" w:tplc="A8822334">
      <w:start w:val="1"/>
      <w:numFmt w:val="lowerLetter"/>
      <w:lvlText w:val="%2."/>
      <w:lvlJc w:val="left"/>
      <w:pPr>
        <w:ind w:left="1080" w:hanging="360"/>
      </w:pPr>
      <w:rPr>
        <w:rFonts w:ascii="Times New Roman" w:hAnsi="Times New Roman" w:cs="Times New Roman" w:hint="default"/>
      </w:r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26" w15:restartNumberingAfterBreak="0">
    <w:nsid w:val="47BA7291"/>
    <w:multiLevelType w:val="hybridMultilevel"/>
    <w:tmpl w:val="C6EE35E6"/>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532330FD"/>
    <w:multiLevelType w:val="hybridMultilevel"/>
    <w:tmpl w:val="53345E40"/>
    <w:lvl w:ilvl="0" w:tplc="F4F6392A">
      <w:start w:val="1"/>
      <w:numFmt w:val="decimal"/>
      <w:lvlText w:val="%1."/>
      <w:lvlJc w:val="left"/>
      <w:pPr>
        <w:ind w:left="720" w:hanging="360"/>
      </w:pPr>
      <w:rPr>
        <w:rFonts w:ascii="Times New Roman" w:hAnsi="Times New Roman" w:cs="Times New Roman" w:hint="default"/>
        <w:b w:val="0"/>
        <w:bCs w:val="0"/>
        <w:sz w:val="20"/>
        <w:szCs w:val="20"/>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4A61B61"/>
    <w:multiLevelType w:val="multilevel"/>
    <w:tmpl w:val="774555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56787854"/>
    <w:multiLevelType w:val="multilevel"/>
    <w:tmpl w:val="1B52685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59CF2906"/>
    <w:multiLevelType w:val="hybridMultilevel"/>
    <w:tmpl w:val="EEFCBB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A7F042C"/>
    <w:multiLevelType w:val="hybridMultilevel"/>
    <w:tmpl w:val="8854A07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C074A74"/>
    <w:multiLevelType w:val="multilevel"/>
    <w:tmpl w:val="5C074A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0D062AF"/>
    <w:multiLevelType w:val="hybridMultilevel"/>
    <w:tmpl w:val="1EF85B8E"/>
    <w:lvl w:ilvl="0" w:tplc="E7924ACE">
      <w:start w:val="1"/>
      <w:numFmt w:val="bullet"/>
      <w:lvlText w:val="•"/>
      <w:lvlJc w:val="left"/>
      <w:pPr>
        <w:tabs>
          <w:tab w:val="num" w:pos="360"/>
        </w:tabs>
        <w:ind w:left="360" w:hanging="360"/>
      </w:pPr>
      <w:rPr>
        <w:rFonts w:ascii="Arial" w:hAnsi="Arial" w:hint="default"/>
      </w:rPr>
    </w:lvl>
    <w:lvl w:ilvl="1" w:tplc="11C4EABE">
      <w:start w:val="1"/>
      <w:numFmt w:val="bullet"/>
      <w:lvlText w:val="•"/>
      <w:lvlJc w:val="left"/>
      <w:pPr>
        <w:tabs>
          <w:tab w:val="num" w:pos="1080"/>
        </w:tabs>
        <w:ind w:left="1080" w:hanging="360"/>
      </w:pPr>
      <w:rPr>
        <w:rFonts w:ascii="Arial" w:hAnsi="Arial" w:hint="default"/>
      </w:rPr>
    </w:lvl>
    <w:lvl w:ilvl="2" w:tplc="08368480">
      <w:start w:val="188"/>
      <w:numFmt w:val="bullet"/>
      <w:lvlText w:val="•"/>
      <w:lvlJc w:val="left"/>
      <w:pPr>
        <w:tabs>
          <w:tab w:val="num" w:pos="1800"/>
        </w:tabs>
        <w:ind w:left="1800" w:hanging="360"/>
      </w:pPr>
      <w:rPr>
        <w:rFonts w:ascii="Arial" w:hAnsi="Arial" w:hint="default"/>
      </w:rPr>
    </w:lvl>
    <w:lvl w:ilvl="3" w:tplc="C59EBF32">
      <w:start w:val="188"/>
      <w:numFmt w:val="bullet"/>
      <w:lvlText w:val="•"/>
      <w:lvlJc w:val="left"/>
      <w:pPr>
        <w:tabs>
          <w:tab w:val="num" w:pos="2520"/>
        </w:tabs>
        <w:ind w:left="2520" w:hanging="360"/>
      </w:pPr>
      <w:rPr>
        <w:rFonts w:ascii="Arial" w:hAnsi="Arial" w:hint="default"/>
      </w:rPr>
    </w:lvl>
    <w:lvl w:ilvl="4" w:tplc="5240C122" w:tentative="1">
      <w:start w:val="1"/>
      <w:numFmt w:val="bullet"/>
      <w:lvlText w:val="•"/>
      <w:lvlJc w:val="left"/>
      <w:pPr>
        <w:tabs>
          <w:tab w:val="num" w:pos="3240"/>
        </w:tabs>
        <w:ind w:left="3240" w:hanging="360"/>
      </w:pPr>
      <w:rPr>
        <w:rFonts w:ascii="Arial" w:hAnsi="Arial" w:hint="default"/>
      </w:rPr>
    </w:lvl>
    <w:lvl w:ilvl="5" w:tplc="E1121FEC" w:tentative="1">
      <w:start w:val="1"/>
      <w:numFmt w:val="bullet"/>
      <w:lvlText w:val="•"/>
      <w:lvlJc w:val="left"/>
      <w:pPr>
        <w:tabs>
          <w:tab w:val="num" w:pos="3960"/>
        </w:tabs>
        <w:ind w:left="3960" w:hanging="360"/>
      </w:pPr>
      <w:rPr>
        <w:rFonts w:ascii="Arial" w:hAnsi="Arial" w:hint="default"/>
      </w:rPr>
    </w:lvl>
    <w:lvl w:ilvl="6" w:tplc="1A28E588" w:tentative="1">
      <w:start w:val="1"/>
      <w:numFmt w:val="bullet"/>
      <w:lvlText w:val="•"/>
      <w:lvlJc w:val="left"/>
      <w:pPr>
        <w:tabs>
          <w:tab w:val="num" w:pos="4680"/>
        </w:tabs>
        <w:ind w:left="4680" w:hanging="360"/>
      </w:pPr>
      <w:rPr>
        <w:rFonts w:ascii="Arial" w:hAnsi="Arial" w:hint="default"/>
      </w:rPr>
    </w:lvl>
    <w:lvl w:ilvl="7" w:tplc="524EE246" w:tentative="1">
      <w:start w:val="1"/>
      <w:numFmt w:val="bullet"/>
      <w:lvlText w:val="•"/>
      <w:lvlJc w:val="left"/>
      <w:pPr>
        <w:tabs>
          <w:tab w:val="num" w:pos="5400"/>
        </w:tabs>
        <w:ind w:left="5400" w:hanging="360"/>
      </w:pPr>
      <w:rPr>
        <w:rFonts w:ascii="Arial" w:hAnsi="Arial" w:hint="default"/>
      </w:rPr>
    </w:lvl>
    <w:lvl w:ilvl="8" w:tplc="4B16E0DE" w:tentative="1">
      <w:start w:val="1"/>
      <w:numFmt w:val="bullet"/>
      <w:lvlText w:val="•"/>
      <w:lvlJc w:val="left"/>
      <w:pPr>
        <w:tabs>
          <w:tab w:val="num" w:pos="6120"/>
        </w:tabs>
        <w:ind w:left="6120" w:hanging="360"/>
      </w:pPr>
      <w:rPr>
        <w:rFonts w:ascii="Arial" w:hAnsi="Arial" w:hint="default"/>
      </w:rPr>
    </w:lvl>
  </w:abstractNum>
  <w:abstractNum w:abstractNumId="35" w15:restartNumberingAfterBreak="0">
    <w:nsid w:val="63D64DAE"/>
    <w:multiLevelType w:val="hybridMultilevel"/>
    <w:tmpl w:val="B4781030"/>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63DA7D61"/>
    <w:multiLevelType w:val="hybridMultilevel"/>
    <w:tmpl w:val="EAAA33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4973464"/>
    <w:multiLevelType w:val="hybridMultilevel"/>
    <w:tmpl w:val="27CE93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6CB5839"/>
    <w:multiLevelType w:val="hybridMultilevel"/>
    <w:tmpl w:val="708E8766"/>
    <w:lvl w:ilvl="0" w:tplc="7778AD40">
      <w:start w:val="2"/>
      <w:numFmt w:val="bullet"/>
      <w:lvlText w:val="-"/>
      <w:lvlJc w:val="left"/>
      <w:pPr>
        <w:ind w:left="720" w:hanging="360"/>
      </w:pPr>
      <w:rPr>
        <w:rFonts w:ascii="CG Times (WN)" w:eastAsia="Malgun Gothic" w:hAnsi="CG Times (WN)" w:cs="Times New Roman" w:hint="default"/>
      </w:rPr>
    </w:lvl>
    <w:lvl w:ilvl="1" w:tplc="04090003">
      <w:start w:val="1"/>
      <w:numFmt w:val="bullet"/>
      <w:lvlText w:val=""/>
      <w:lvlJc w:val="left"/>
      <w:pPr>
        <w:ind w:left="1200" w:hanging="420"/>
      </w:pPr>
      <w:rPr>
        <w:rFonts w:ascii="Wingdings" w:hAnsi="Wingdings" w:hint="default"/>
      </w:rPr>
    </w:lvl>
    <w:lvl w:ilvl="2" w:tplc="04090005">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9" w15:restartNumberingAfterBreak="0">
    <w:nsid w:val="66D533E1"/>
    <w:multiLevelType w:val="hybridMultilevel"/>
    <w:tmpl w:val="F634C88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6ED06405"/>
    <w:multiLevelType w:val="hybridMultilevel"/>
    <w:tmpl w:val="63041D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26D0EBE"/>
    <w:multiLevelType w:val="hybridMultilevel"/>
    <w:tmpl w:val="A38847A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2" w15:restartNumberingAfterBreak="0">
    <w:nsid w:val="74135E39"/>
    <w:multiLevelType w:val="hybridMultilevel"/>
    <w:tmpl w:val="766A1F6E"/>
    <w:lvl w:ilvl="0" w:tplc="EB70CAFA">
      <w:start w:val="1"/>
      <w:numFmt w:val="lowerLetter"/>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43" w15:restartNumberingAfterBreak="0">
    <w:nsid w:val="77455511"/>
    <w:multiLevelType w:val="multilevel"/>
    <w:tmpl w:val="774555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7B134EE8"/>
    <w:multiLevelType w:val="hybridMultilevel"/>
    <w:tmpl w:val="CEF05FF8"/>
    <w:lvl w:ilvl="0" w:tplc="04090001">
      <w:start w:val="1"/>
      <w:numFmt w:val="bullet"/>
      <w:lvlText w:val=""/>
      <w:lvlJc w:val="left"/>
      <w:pPr>
        <w:ind w:left="1080" w:hanging="360"/>
      </w:pPr>
      <w:rPr>
        <w:rFonts w:ascii="Symbol" w:hAnsi="Symbol"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5" w15:restartNumberingAfterBreak="0">
    <w:nsid w:val="7B9733F6"/>
    <w:multiLevelType w:val="hybridMultilevel"/>
    <w:tmpl w:val="958EFABE"/>
    <w:lvl w:ilvl="0" w:tplc="FFFFFFFF">
      <w:start w:val="1"/>
      <w:numFmt w:val="bullet"/>
      <w:lvlText w:val="•"/>
      <w:lvlJc w:val="left"/>
      <w:pPr>
        <w:ind w:left="1004" w:hanging="360"/>
      </w:pPr>
      <w:rPr>
        <w:rFonts w:ascii="Times New Roman" w:hAnsi="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15:restartNumberingAfterBreak="0">
    <w:nsid w:val="7C267F9C"/>
    <w:multiLevelType w:val="hybridMultilevel"/>
    <w:tmpl w:val="B2BED310"/>
    <w:lvl w:ilvl="0" w:tplc="068A1AEC">
      <w:start w:val="1"/>
      <w:numFmt w:val="bullet"/>
      <w:pStyle w:val="StatementBody"/>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F6DE3358">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
  </w:num>
  <w:num w:numId="2">
    <w:abstractNumId w:val="11"/>
  </w:num>
  <w:num w:numId="3">
    <w:abstractNumId w:val="46"/>
  </w:num>
  <w:num w:numId="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0"/>
  </w:num>
  <w:num w:numId="6">
    <w:abstractNumId w:val="2"/>
  </w:num>
  <w:num w:numId="7">
    <w:abstractNumId w:val="33"/>
  </w:num>
  <w:num w:numId="8">
    <w:abstractNumId w:val="3"/>
  </w:num>
  <w:num w:numId="9">
    <w:abstractNumId w:val="7"/>
  </w:num>
  <w:num w:numId="10">
    <w:abstractNumId w:val="32"/>
  </w:num>
  <w:num w:numId="11">
    <w:abstractNumId w:val="45"/>
  </w:num>
  <w:num w:numId="12">
    <w:abstractNumId w:val="6"/>
  </w:num>
  <w:num w:numId="13">
    <w:abstractNumId w:val="38"/>
  </w:num>
  <w:num w:numId="14">
    <w:abstractNumId w:val="14"/>
  </w:num>
  <w:num w:numId="15">
    <w:abstractNumId w:val="16"/>
  </w:num>
  <w:num w:numId="16">
    <w:abstractNumId w:val="12"/>
  </w:num>
  <w:num w:numId="17">
    <w:abstractNumId w:val="20"/>
  </w:num>
  <w:num w:numId="18">
    <w:abstractNumId w:val="9"/>
  </w:num>
  <w:num w:numId="19">
    <w:abstractNumId w:val="21"/>
  </w:num>
  <w:num w:numId="20">
    <w:abstractNumId w:val="35"/>
  </w:num>
  <w:num w:numId="21">
    <w:abstractNumId w:val="15"/>
  </w:num>
  <w:num w:numId="22">
    <w:abstractNumId w:val="43"/>
  </w:num>
  <w:num w:numId="23">
    <w:abstractNumId w:val="28"/>
  </w:num>
  <w:num w:numId="24">
    <w:abstractNumId w:val="24"/>
  </w:num>
  <w:num w:numId="25">
    <w:abstractNumId w:val="8"/>
  </w:num>
  <w:num w:numId="26">
    <w:abstractNumId w:val="44"/>
  </w:num>
  <w:num w:numId="27">
    <w:abstractNumId w:val="23"/>
  </w:num>
  <w:num w:numId="28">
    <w:abstractNumId w:val="40"/>
  </w:num>
  <w:num w:numId="29">
    <w:abstractNumId w:val="30"/>
  </w:num>
  <w:num w:numId="30">
    <w:abstractNumId w:val="19"/>
  </w:num>
  <w:num w:numId="31">
    <w:abstractNumId w:val="41"/>
  </w:num>
  <w:num w:numId="32">
    <w:abstractNumId w:val="42"/>
  </w:num>
  <w:num w:numId="33">
    <w:abstractNumId w:val="29"/>
  </w:num>
  <w:num w:numId="34">
    <w:abstractNumId w:val="22"/>
  </w:num>
  <w:num w:numId="35">
    <w:abstractNumId w:val="36"/>
  </w:num>
  <w:num w:numId="36">
    <w:abstractNumId w:val="34"/>
  </w:num>
  <w:num w:numId="37">
    <w:abstractNumId w:val="31"/>
  </w:num>
  <w:num w:numId="38">
    <w:abstractNumId w:val="37"/>
  </w:num>
  <w:num w:numId="39">
    <w:abstractNumId w:val="17"/>
  </w:num>
  <w:num w:numId="40">
    <w:abstractNumId w:val="10"/>
  </w:num>
  <w:num w:numId="41">
    <w:abstractNumId w:val="10"/>
  </w:num>
  <w:num w:numId="42">
    <w:abstractNumId w:val="13"/>
  </w:num>
  <w:num w:numId="43">
    <w:abstractNumId w:val="26"/>
  </w:num>
  <w:num w:numId="44">
    <w:abstractNumId w:val="39"/>
    <w:lvlOverride w:ilvl="0"/>
    <w:lvlOverride w:ilvl="1"/>
    <w:lvlOverride w:ilvl="2"/>
    <w:lvlOverride w:ilvl="3"/>
    <w:lvlOverride w:ilvl="4"/>
    <w:lvlOverride w:ilvl="5"/>
    <w:lvlOverride w:ilvl="6"/>
    <w:lvlOverride w:ilvl="7"/>
    <w:lvlOverride w:ilvl="8"/>
  </w:num>
  <w:num w:numId="45">
    <w:abstractNumId w:val="5"/>
  </w:num>
  <w:num w:numId="46">
    <w:abstractNumId w:val="4"/>
  </w:num>
  <w:num w:numId="47">
    <w:abstractNumId w:val="1"/>
  </w:num>
  <w:num w:numId="48">
    <w:abstractNumId w:val="27"/>
  </w:num>
  <w:num w:numId="49">
    <w:abstractNumId w:val="1"/>
    <w:lvlOverride w:ilvl="0">
      <w:startOverride w:val="1"/>
    </w:lvlOverride>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ru-RU" w:vendorID="64" w:dllVersion="6" w:nlCheck="1" w:checkStyle="0"/>
  <w:activeWritingStyle w:appName="MSWord" w:lang="en-US" w:vendorID="64" w:dllVersion="0" w:nlCheck="1" w:checkStyle="0"/>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4CA"/>
    <w:rsid w:val="000004DB"/>
    <w:rsid w:val="00000515"/>
    <w:rsid w:val="00000ECA"/>
    <w:rsid w:val="00000F2A"/>
    <w:rsid w:val="00001431"/>
    <w:rsid w:val="00001FC3"/>
    <w:rsid w:val="00002375"/>
    <w:rsid w:val="00002459"/>
    <w:rsid w:val="000029A6"/>
    <w:rsid w:val="00003131"/>
    <w:rsid w:val="00003772"/>
    <w:rsid w:val="000037FB"/>
    <w:rsid w:val="00004885"/>
    <w:rsid w:val="00004CD0"/>
    <w:rsid w:val="00004CE6"/>
    <w:rsid w:val="00004D8C"/>
    <w:rsid w:val="00004DCB"/>
    <w:rsid w:val="000051F0"/>
    <w:rsid w:val="00005327"/>
    <w:rsid w:val="0000553B"/>
    <w:rsid w:val="00006009"/>
    <w:rsid w:val="00006462"/>
    <w:rsid w:val="00006780"/>
    <w:rsid w:val="0000689E"/>
    <w:rsid w:val="00006C7A"/>
    <w:rsid w:val="00006E52"/>
    <w:rsid w:val="00007207"/>
    <w:rsid w:val="000072BD"/>
    <w:rsid w:val="00007500"/>
    <w:rsid w:val="00007605"/>
    <w:rsid w:val="000077B5"/>
    <w:rsid w:val="0000792C"/>
    <w:rsid w:val="00007CEF"/>
    <w:rsid w:val="00007E57"/>
    <w:rsid w:val="0001004F"/>
    <w:rsid w:val="000101EF"/>
    <w:rsid w:val="00010CD5"/>
    <w:rsid w:val="00010CF1"/>
    <w:rsid w:val="00010E97"/>
    <w:rsid w:val="00010FD1"/>
    <w:rsid w:val="00011703"/>
    <w:rsid w:val="00011918"/>
    <w:rsid w:val="000124D1"/>
    <w:rsid w:val="00012D90"/>
    <w:rsid w:val="00013158"/>
    <w:rsid w:val="0001321B"/>
    <w:rsid w:val="00013633"/>
    <w:rsid w:val="000137FF"/>
    <w:rsid w:val="00013B63"/>
    <w:rsid w:val="000141F0"/>
    <w:rsid w:val="000147DD"/>
    <w:rsid w:val="00014D13"/>
    <w:rsid w:val="00015B2E"/>
    <w:rsid w:val="00015BCB"/>
    <w:rsid w:val="000162B2"/>
    <w:rsid w:val="00016DCE"/>
    <w:rsid w:val="00016FF6"/>
    <w:rsid w:val="0001729B"/>
    <w:rsid w:val="00017309"/>
    <w:rsid w:val="00017509"/>
    <w:rsid w:val="000178B8"/>
    <w:rsid w:val="00020331"/>
    <w:rsid w:val="000205C1"/>
    <w:rsid w:val="000208B8"/>
    <w:rsid w:val="00020936"/>
    <w:rsid w:val="00020D61"/>
    <w:rsid w:val="0002130A"/>
    <w:rsid w:val="0002165C"/>
    <w:rsid w:val="00021802"/>
    <w:rsid w:val="00021C67"/>
    <w:rsid w:val="00021DEC"/>
    <w:rsid w:val="0002225A"/>
    <w:rsid w:val="000222A9"/>
    <w:rsid w:val="000222F7"/>
    <w:rsid w:val="0002266E"/>
    <w:rsid w:val="000226C1"/>
    <w:rsid w:val="000228C4"/>
    <w:rsid w:val="00023545"/>
    <w:rsid w:val="00023564"/>
    <w:rsid w:val="00023C29"/>
    <w:rsid w:val="00023D63"/>
    <w:rsid w:val="00024C66"/>
    <w:rsid w:val="00024E37"/>
    <w:rsid w:val="00024E57"/>
    <w:rsid w:val="0002506A"/>
    <w:rsid w:val="00025281"/>
    <w:rsid w:val="000255A1"/>
    <w:rsid w:val="00025880"/>
    <w:rsid w:val="000258DD"/>
    <w:rsid w:val="0002591B"/>
    <w:rsid w:val="00025AFC"/>
    <w:rsid w:val="000266AE"/>
    <w:rsid w:val="00026770"/>
    <w:rsid w:val="00026905"/>
    <w:rsid w:val="00026977"/>
    <w:rsid w:val="00026AF7"/>
    <w:rsid w:val="00026E78"/>
    <w:rsid w:val="00026EF9"/>
    <w:rsid w:val="00027333"/>
    <w:rsid w:val="00027599"/>
    <w:rsid w:val="0002790C"/>
    <w:rsid w:val="000300FE"/>
    <w:rsid w:val="00030365"/>
    <w:rsid w:val="00030634"/>
    <w:rsid w:val="00030766"/>
    <w:rsid w:val="00030ED5"/>
    <w:rsid w:val="00030F74"/>
    <w:rsid w:val="00031242"/>
    <w:rsid w:val="00031EDD"/>
    <w:rsid w:val="00032043"/>
    <w:rsid w:val="000321DC"/>
    <w:rsid w:val="00032682"/>
    <w:rsid w:val="00032A64"/>
    <w:rsid w:val="00032B1F"/>
    <w:rsid w:val="00033076"/>
    <w:rsid w:val="000334D2"/>
    <w:rsid w:val="00033834"/>
    <w:rsid w:val="00033A55"/>
    <w:rsid w:val="00033AE8"/>
    <w:rsid w:val="00033E5C"/>
    <w:rsid w:val="00033EC5"/>
    <w:rsid w:val="000348D8"/>
    <w:rsid w:val="000349B7"/>
    <w:rsid w:val="00034DC2"/>
    <w:rsid w:val="000350B6"/>
    <w:rsid w:val="000351E0"/>
    <w:rsid w:val="0003540B"/>
    <w:rsid w:val="000356E1"/>
    <w:rsid w:val="00035958"/>
    <w:rsid w:val="00035CAB"/>
    <w:rsid w:val="00036878"/>
    <w:rsid w:val="00036A16"/>
    <w:rsid w:val="00036ACE"/>
    <w:rsid w:val="00036C45"/>
    <w:rsid w:val="00036D25"/>
    <w:rsid w:val="00036FA7"/>
    <w:rsid w:val="000377E3"/>
    <w:rsid w:val="00037910"/>
    <w:rsid w:val="00037A21"/>
    <w:rsid w:val="00040025"/>
    <w:rsid w:val="000404F2"/>
    <w:rsid w:val="00040F7A"/>
    <w:rsid w:val="000412B7"/>
    <w:rsid w:val="000413B8"/>
    <w:rsid w:val="000413CC"/>
    <w:rsid w:val="0004182E"/>
    <w:rsid w:val="000418C8"/>
    <w:rsid w:val="0004190B"/>
    <w:rsid w:val="00041928"/>
    <w:rsid w:val="000426B1"/>
    <w:rsid w:val="00042843"/>
    <w:rsid w:val="00042A8D"/>
    <w:rsid w:val="00042BFC"/>
    <w:rsid w:val="000430CF"/>
    <w:rsid w:val="00043703"/>
    <w:rsid w:val="00043850"/>
    <w:rsid w:val="00043F71"/>
    <w:rsid w:val="0004403C"/>
    <w:rsid w:val="00044225"/>
    <w:rsid w:val="00044359"/>
    <w:rsid w:val="00044576"/>
    <w:rsid w:val="00044C0A"/>
    <w:rsid w:val="00044FC4"/>
    <w:rsid w:val="0004516E"/>
    <w:rsid w:val="000451E5"/>
    <w:rsid w:val="000453F6"/>
    <w:rsid w:val="00046CD6"/>
    <w:rsid w:val="00046CE4"/>
    <w:rsid w:val="00046F9A"/>
    <w:rsid w:val="0004713D"/>
    <w:rsid w:val="000472F3"/>
    <w:rsid w:val="000475B5"/>
    <w:rsid w:val="000477BB"/>
    <w:rsid w:val="00047A82"/>
    <w:rsid w:val="00050395"/>
    <w:rsid w:val="0005055B"/>
    <w:rsid w:val="000505E0"/>
    <w:rsid w:val="000509C8"/>
    <w:rsid w:val="00050D32"/>
    <w:rsid w:val="00051135"/>
    <w:rsid w:val="00051586"/>
    <w:rsid w:val="00051A22"/>
    <w:rsid w:val="00051D7A"/>
    <w:rsid w:val="0005201C"/>
    <w:rsid w:val="0005291A"/>
    <w:rsid w:val="00052AE3"/>
    <w:rsid w:val="000531A8"/>
    <w:rsid w:val="000532F8"/>
    <w:rsid w:val="000534D5"/>
    <w:rsid w:val="000537DB"/>
    <w:rsid w:val="00053849"/>
    <w:rsid w:val="00053A47"/>
    <w:rsid w:val="0005456E"/>
    <w:rsid w:val="0005468A"/>
    <w:rsid w:val="00054ACE"/>
    <w:rsid w:val="00054DAB"/>
    <w:rsid w:val="0005504C"/>
    <w:rsid w:val="0005550B"/>
    <w:rsid w:val="00055873"/>
    <w:rsid w:val="00055B8E"/>
    <w:rsid w:val="0005602E"/>
    <w:rsid w:val="00056057"/>
    <w:rsid w:val="00056C53"/>
    <w:rsid w:val="00056F10"/>
    <w:rsid w:val="000572A7"/>
    <w:rsid w:val="00057460"/>
    <w:rsid w:val="00057511"/>
    <w:rsid w:val="00057980"/>
    <w:rsid w:val="00057AD4"/>
    <w:rsid w:val="00057DF9"/>
    <w:rsid w:val="00057F2C"/>
    <w:rsid w:val="00057F68"/>
    <w:rsid w:val="00057F6C"/>
    <w:rsid w:val="00057FE7"/>
    <w:rsid w:val="00060586"/>
    <w:rsid w:val="00060873"/>
    <w:rsid w:val="00060FDB"/>
    <w:rsid w:val="000612C5"/>
    <w:rsid w:val="00061E34"/>
    <w:rsid w:val="000621A9"/>
    <w:rsid w:val="0006263A"/>
    <w:rsid w:val="000626CF"/>
    <w:rsid w:val="00062C83"/>
    <w:rsid w:val="000632B7"/>
    <w:rsid w:val="00063480"/>
    <w:rsid w:val="00063485"/>
    <w:rsid w:val="000636BA"/>
    <w:rsid w:val="00063E29"/>
    <w:rsid w:val="00063E5B"/>
    <w:rsid w:val="00063F57"/>
    <w:rsid w:val="0006436D"/>
    <w:rsid w:val="0006480B"/>
    <w:rsid w:val="00064A2B"/>
    <w:rsid w:val="00064D36"/>
    <w:rsid w:val="0006549C"/>
    <w:rsid w:val="00065D64"/>
    <w:rsid w:val="000663FC"/>
    <w:rsid w:val="000667D1"/>
    <w:rsid w:val="00066E05"/>
    <w:rsid w:val="00067087"/>
    <w:rsid w:val="000671F8"/>
    <w:rsid w:val="00067200"/>
    <w:rsid w:val="0006739D"/>
    <w:rsid w:val="00067436"/>
    <w:rsid w:val="000674DD"/>
    <w:rsid w:val="0006777C"/>
    <w:rsid w:val="00067824"/>
    <w:rsid w:val="00067FE2"/>
    <w:rsid w:val="00070378"/>
    <w:rsid w:val="000709C2"/>
    <w:rsid w:val="00070E4C"/>
    <w:rsid w:val="0007118F"/>
    <w:rsid w:val="000715BD"/>
    <w:rsid w:val="000716FB"/>
    <w:rsid w:val="00071E9B"/>
    <w:rsid w:val="000721FD"/>
    <w:rsid w:val="000725C2"/>
    <w:rsid w:val="00072E75"/>
    <w:rsid w:val="00072EFA"/>
    <w:rsid w:val="000732BB"/>
    <w:rsid w:val="00073785"/>
    <w:rsid w:val="00074375"/>
    <w:rsid w:val="000743A0"/>
    <w:rsid w:val="00074BBA"/>
    <w:rsid w:val="00074BF5"/>
    <w:rsid w:val="000752CD"/>
    <w:rsid w:val="00075680"/>
    <w:rsid w:val="0007590A"/>
    <w:rsid w:val="00075999"/>
    <w:rsid w:val="0007695F"/>
    <w:rsid w:val="0007747E"/>
    <w:rsid w:val="00077579"/>
    <w:rsid w:val="00077B11"/>
    <w:rsid w:val="000805B2"/>
    <w:rsid w:val="00080786"/>
    <w:rsid w:val="00080C20"/>
    <w:rsid w:val="00080D68"/>
    <w:rsid w:val="00080D74"/>
    <w:rsid w:val="000814B2"/>
    <w:rsid w:val="00081534"/>
    <w:rsid w:val="00082152"/>
    <w:rsid w:val="000825BC"/>
    <w:rsid w:val="000826FF"/>
    <w:rsid w:val="00082A49"/>
    <w:rsid w:val="00083322"/>
    <w:rsid w:val="00083391"/>
    <w:rsid w:val="00083788"/>
    <w:rsid w:val="000839CE"/>
    <w:rsid w:val="00083EBD"/>
    <w:rsid w:val="00084255"/>
    <w:rsid w:val="0008481B"/>
    <w:rsid w:val="00085201"/>
    <w:rsid w:val="00085239"/>
    <w:rsid w:val="0008579B"/>
    <w:rsid w:val="000862BA"/>
    <w:rsid w:val="00086A02"/>
    <w:rsid w:val="00086B50"/>
    <w:rsid w:val="00086C4D"/>
    <w:rsid w:val="00086CF2"/>
    <w:rsid w:val="0008731C"/>
    <w:rsid w:val="0008760B"/>
    <w:rsid w:val="0008775D"/>
    <w:rsid w:val="00087881"/>
    <w:rsid w:val="0008791E"/>
    <w:rsid w:val="00087B7B"/>
    <w:rsid w:val="00087BAB"/>
    <w:rsid w:val="00087E29"/>
    <w:rsid w:val="00087F91"/>
    <w:rsid w:val="000901BE"/>
    <w:rsid w:val="00090228"/>
    <w:rsid w:val="00090573"/>
    <w:rsid w:val="00090586"/>
    <w:rsid w:val="000906BE"/>
    <w:rsid w:val="000908EE"/>
    <w:rsid w:val="00090AAF"/>
    <w:rsid w:val="00090E2A"/>
    <w:rsid w:val="00091714"/>
    <w:rsid w:val="00091768"/>
    <w:rsid w:val="00091C08"/>
    <w:rsid w:val="000921E3"/>
    <w:rsid w:val="000922A1"/>
    <w:rsid w:val="00092334"/>
    <w:rsid w:val="00092C47"/>
    <w:rsid w:val="000931C3"/>
    <w:rsid w:val="00093B23"/>
    <w:rsid w:val="00093EA6"/>
    <w:rsid w:val="0009437A"/>
    <w:rsid w:val="000947B7"/>
    <w:rsid w:val="00094CFE"/>
    <w:rsid w:val="00095127"/>
    <w:rsid w:val="00095671"/>
    <w:rsid w:val="00095920"/>
    <w:rsid w:val="00095F53"/>
    <w:rsid w:val="0009612D"/>
    <w:rsid w:val="0009653B"/>
    <w:rsid w:val="000967BD"/>
    <w:rsid w:val="0009680E"/>
    <w:rsid w:val="000968D8"/>
    <w:rsid w:val="0009709B"/>
    <w:rsid w:val="00097215"/>
    <w:rsid w:val="000972CD"/>
    <w:rsid w:val="000973C6"/>
    <w:rsid w:val="000979F0"/>
    <w:rsid w:val="00097AE8"/>
    <w:rsid w:val="00097C6B"/>
    <w:rsid w:val="000A02DC"/>
    <w:rsid w:val="000A0CA1"/>
    <w:rsid w:val="000A0E99"/>
    <w:rsid w:val="000A10D0"/>
    <w:rsid w:val="000A1995"/>
    <w:rsid w:val="000A1AD3"/>
    <w:rsid w:val="000A1B13"/>
    <w:rsid w:val="000A1D49"/>
    <w:rsid w:val="000A2070"/>
    <w:rsid w:val="000A23B7"/>
    <w:rsid w:val="000A2BAA"/>
    <w:rsid w:val="000A2D70"/>
    <w:rsid w:val="000A310F"/>
    <w:rsid w:val="000A336F"/>
    <w:rsid w:val="000A34D8"/>
    <w:rsid w:val="000A3A3A"/>
    <w:rsid w:val="000A3ACB"/>
    <w:rsid w:val="000A4492"/>
    <w:rsid w:val="000A47AC"/>
    <w:rsid w:val="000A49DE"/>
    <w:rsid w:val="000A4B74"/>
    <w:rsid w:val="000A52B9"/>
    <w:rsid w:val="000A54DF"/>
    <w:rsid w:val="000A5618"/>
    <w:rsid w:val="000A5AE2"/>
    <w:rsid w:val="000A61CB"/>
    <w:rsid w:val="000A64B8"/>
    <w:rsid w:val="000A6788"/>
    <w:rsid w:val="000A6AC6"/>
    <w:rsid w:val="000A6CFE"/>
    <w:rsid w:val="000A6E10"/>
    <w:rsid w:val="000A6FDD"/>
    <w:rsid w:val="000A7C88"/>
    <w:rsid w:val="000A7E17"/>
    <w:rsid w:val="000B016D"/>
    <w:rsid w:val="000B02C2"/>
    <w:rsid w:val="000B0352"/>
    <w:rsid w:val="000B060C"/>
    <w:rsid w:val="000B081C"/>
    <w:rsid w:val="000B0F92"/>
    <w:rsid w:val="000B10AB"/>
    <w:rsid w:val="000B17A1"/>
    <w:rsid w:val="000B1CD3"/>
    <w:rsid w:val="000B256B"/>
    <w:rsid w:val="000B2AAA"/>
    <w:rsid w:val="000B32D4"/>
    <w:rsid w:val="000B38DA"/>
    <w:rsid w:val="000B3F37"/>
    <w:rsid w:val="000B420A"/>
    <w:rsid w:val="000B4749"/>
    <w:rsid w:val="000B49D7"/>
    <w:rsid w:val="000B53AF"/>
    <w:rsid w:val="000B546F"/>
    <w:rsid w:val="000B54A8"/>
    <w:rsid w:val="000B569D"/>
    <w:rsid w:val="000B5E69"/>
    <w:rsid w:val="000B60B9"/>
    <w:rsid w:val="000B65BE"/>
    <w:rsid w:val="000B6BDF"/>
    <w:rsid w:val="000B6D9B"/>
    <w:rsid w:val="000B71B6"/>
    <w:rsid w:val="000B7312"/>
    <w:rsid w:val="000B7387"/>
    <w:rsid w:val="000B76BB"/>
    <w:rsid w:val="000B7D5E"/>
    <w:rsid w:val="000C133A"/>
    <w:rsid w:val="000C143C"/>
    <w:rsid w:val="000C1DBD"/>
    <w:rsid w:val="000C1F69"/>
    <w:rsid w:val="000C2306"/>
    <w:rsid w:val="000C2DE1"/>
    <w:rsid w:val="000C393F"/>
    <w:rsid w:val="000C3987"/>
    <w:rsid w:val="000C3EB8"/>
    <w:rsid w:val="000C3F16"/>
    <w:rsid w:val="000C44B7"/>
    <w:rsid w:val="000C4C76"/>
    <w:rsid w:val="000C550B"/>
    <w:rsid w:val="000C5759"/>
    <w:rsid w:val="000C59A5"/>
    <w:rsid w:val="000C5B11"/>
    <w:rsid w:val="000C5D65"/>
    <w:rsid w:val="000C5E7D"/>
    <w:rsid w:val="000C63D5"/>
    <w:rsid w:val="000C673C"/>
    <w:rsid w:val="000C689A"/>
    <w:rsid w:val="000C69F8"/>
    <w:rsid w:val="000C6C96"/>
    <w:rsid w:val="000C71D9"/>
    <w:rsid w:val="000C7315"/>
    <w:rsid w:val="000C7C3E"/>
    <w:rsid w:val="000D037E"/>
    <w:rsid w:val="000D063F"/>
    <w:rsid w:val="000D09B6"/>
    <w:rsid w:val="000D0A0F"/>
    <w:rsid w:val="000D0AB8"/>
    <w:rsid w:val="000D0BCC"/>
    <w:rsid w:val="000D0F9A"/>
    <w:rsid w:val="000D148D"/>
    <w:rsid w:val="000D14EB"/>
    <w:rsid w:val="000D1610"/>
    <w:rsid w:val="000D1737"/>
    <w:rsid w:val="000D199E"/>
    <w:rsid w:val="000D206C"/>
    <w:rsid w:val="000D218F"/>
    <w:rsid w:val="000D23C1"/>
    <w:rsid w:val="000D23F0"/>
    <w:rsid w:val="000D2AE0"/>
    <w:rsid w:val="000D2EA5"/>
    <w:rsid w:val="000D2FE6"/>
    <w:rsid w:val="000D35D4"/>
    <w:rsid w:val="000D362A"/>
    <w:rsid w:val="000D37FA"/>
    <w:rsid w:val="000D3A6C"/>
    <w:rsid w:val="000D4324"/>
    <w:rsid w:val="000D46EE"/>
    <w:rsid w:val="000D4ABD"/>
    <w:rsid w:val="000D4DE6"/>
    <w:rsid w:val="000D4DFF"/>
    <w:rsid w:val="000D5428"/>
    <w:rsid w:val="000D55EA"/>
    <w:rsid w:val="000D5711"/>
    <w:rsid w:val="000D59D6"/>
    <w:rsid w:val="000D5AB0"/>
    <w:rsid w:val="000D5AD1"/>
    <w:rsid w:val="000D5C0C"/>
    <w:rsid w:val="000D5E4D"/>
    <w:rsid w:val="000D5F11"/>
    <w:rsid w:val="000D697E"/>
    <w:rsid w:val="000D6B62"/>
    <w:rsid w:val="000D6E96"/>
    <w:rsid w:val="000D7268"/>
    <w:rsid w:val="000D729D"/>
    <w:rsid w:val="000D74D7"/>
    <w:rsid w:val="000D75CC"/>
    <w:rsid w:val="000D7783"/>
    <w:rsid w:val="000D79CA"/>
    <w:rsid w:val="000D7A1D"/>
    <w:rsid w:val="000D7C7C"/>
    <w:rsid w:val="000D7EF2"/>
    <w:rsid w:val="000E011D"/>
    <w:rsid w:val="000E0A57"/>
    <w:rsid w:val="000E0C8A"/>
    <w:rsid w:val="000E14B9"/>
    <w:rsid w:val="000E15FE"/>
    <w:rsid w:val="000E182B"/>
    <w:rsid w:val="000E1E8E"/>
    <w:rsid w:val="000E24CC"/>
    <w:rsid w:val="000E279B"/>
    <w:rsid w:val="000E2AC1"/>
    <w:rsid w:val="000E2D8C"/>
    <w:rsid w:val="000E3075"/>
    <w:rsid w:val="000E3358"/>
    <w:rsid w:val="000E38ED"/>
    <w:rsid w:val="000E3D10"/>
    <w:rsid w:val="000E3F84"/>
    <w:rsid w:val="000E4212"/>
    <w:rsid w:val="000E471D"/>
    <w:rsid w:val="000E48CD"/>
    <w:rsid w:val="000E4C9B"/>
    <w:rsid w:val="000E4D01"/>
    <w:rsid w:val="000E5830"/>
    <w:rsid w:val="000E5C4E"/>
    <w:rsid w:val="000E633D"/>
    <w:rsid w:val="000E6355"/>
    <w:rsid w:val="000E65A7"/>
    <w:rsid w:val="000E6635"/>
    <w:rsid w:val="000E6F62"/>
    <w:rsid w:val="000E7535"/>
    <w:rsid w:val="000E7F51"/>
    <w:rsid w:val="000F00D8"/>
    <w:rsid w:val="000F036B"/>
    <w:rsid w:val="000F04CE"/>
    <w:rsid w:val="000F06D8"/>
    <w:rsid w:val="000F07F0"/>
    <w:rsid w:val="000F095B"/>
    <w:rsid w:val="000F0E80"/>
    <w:rsid w:val="000F1287"/>
    <w:rsid w:val="000F13C4"/>
    <w:rsid w:val="000F13D7"/>
    <w:rsid w:val="000F17E4"/>
    <w:rsid w:val="000F1B0F"/>
    <w:rsid w:val="000F1CF3"/>
    <w:rsid w:val="000F203A"/>
    <w:rsid w:val="000F20CD"/>
    <w:rsid w:val="000F21E3"/>
    <w:rsid w:val="000F2731"/>
    <w:rsid w:val="000F2965"/>
    <w:rsid w:val="000F2987"/>
    <w:rsid w:val="000F2D6C"/>
    <w:rsid w:val="000F2F75"/>
    <w:rsid w:val="000F34C7"/>
    <w:rsid w:val="000F3B40"/>
    <w:rsid w:val="000F3FFF"/>
    <w:rsid w:val="000F4139"/>
    <w:rsid w:val="000F42EA"/>
    <w:rsid w:val="000F4CAF"/>
    <w:rsid w:val="000F4EA9"/>
    <w:rsid w:val="000F4F44"/>
    <w:rsid w:val="000F50C5"/>
    <w:rsid w:val="000F52FB"/>
    <w:rsid w:val="000F53CB"/>
    <w:rsid w:val="000F5474"/>
    <w:rsid w:val="000F56C7"/>
    <w:rsid w:val="000F61A6"/>
    <w:rsid w:val="000F61C4"/>
    <w:rsid w:val="000F628F"/>
    <w:rsid w:val="000F64E2"/>
    <w:rsid w:val="000F6646"/>
    <w:rsid w:val="000F67AC"/>
    <w:rsid w:val="000F6881"/>
    <w:rsid w:val="000F6C32"/>
    <w:rsid w:val="000F6DB3"/>
    <w:rsid w:val="000F6E58"/>
    <w:rsid w:val="000F77C9"/>
    <w:rsid w:val="00100097"/>
    <w:rsid w:val="001000E9"/>
    <w:rsid w:val="00100169"/>
    <w:rsid w:val="001001C4"/>
    <w:rsid w:val="0010067A"/>
    <w:rsid w:val="00100880"/>
    <w:rsid w:val="00100CA1"/>
    <w:rsid w:val="00100FE2"/>
    <w:rsid w:val="001011F3"/>
    <w:rsid w:val="00101489"/>
    <w:rsid w:val="00101513"/>
    <w:rsid w:val="00101A0E"/>
    <w:rsid w:val="00101ACE"/>
    <w:rsid w:val="00102147"/>
    <w:rsid w:val="001021B6"/>
    <w:rsid w:val="00102D2E"/>
    <w:rsid w:val="0010341A"/>
    <w:rsid w:val="00103658"/>
    <w:rsid w:val="0010366C"/>
    <w:rsid w:val="00104058"/>
    <w:rsid w:val="0010405D"/>
    <w:rsid w:val="00104228"/>
    <w:rsid w:val="00104871"/>
    <w:rsid w:val="00104A80"/>
    <w:rsid w:val="001050B7"/>
    <w:rsid w:val="0010521E"/>
    <w:rsid w:val="001052CF"/>
    <w:rsid w:val="0010543D"/>
    <w:rsid w:val="0010568A"/>
    <w:rsid w:val="00105748"/>
    <w:rsid w:val="00105820"/>
    <w:rsid w:val="0010593E"/>
    <w:rsid w:val="00105CEE"/>
    <w:rsid w:val="0010660E"/>
    <w:rsid w:val="00106756"/>
    <w:rsid w:val="0010690B"/>
    <w:rsid w:val="00106A95"/>
    <w:rsid w:val="00106CC3"/>
    <w:rsid w:val="00106E7E"/>
    <w:rsid w:val="001074D1"/>
    <w:rsid w:val="00107600"/>
    <w:rsid w:val="001107FE"/>
    <w:rsid w:val="00110FBF"/>
    <w:rsid w:val="00111169"/>
    <w:rsid w:val="001112E9"/>
    <w:rsid w:val="00111481"/>
    <w:rsid w:val="0011156C"/>
    <w:rsid w:val="001115C0"/>
    <w:rsid w:val="001115F4"/>
    <w:rsid w:val="001118AA"/>
    <w:rsid w:val="00111AB9"/>
    <w:rsid w:val="00111AD9"/>
    <w:rsid w:val="00111D19"/>
    <w:rsid w:val="00111D2C"/>
    <w:rsid w:val="0011234A"/>
    <w:rsid w:val="00112509"/>
    <w:rsid w:val="00112B35"/>
    <w:rsid w:val="00112B8F"/>
    <w:rsid w:val="00112D41"/>
    <w:rsid w:val="001134DA"/>
    <w:rsid w:val="0011368C"/>
    <w:rsid w:val="0011372B"/>
    <w:rsid w:val="001138BF"/>
    <w:rsid w:val="00113D8F"/>
    <w:rsid w:val="001140FA"/>
    <w:rsid w:val="001141CF"/>
    <w:rsid w:val="00114379"/>
    <w:rsid w:val="001146A3"/>
    <w:rsid w:val="001146C6"/>
    <w:rsid w:val="001147B8"/>
    <w:rsid w:val="00114949"/>
    <w:rsid w:val="00114A39"/>
    <w:rsid w:val="00114E61"/>
    <w:rsid w:val="00114EA7"/>
    <w:rsid w:val="001151B4"/>
    <w:rsid w:val="0011536C"/>
    <w:rsid w:val="00115716"/>
    <w:rsid w:val="0011584C"/>
    <w:rsid w:val="00115D19"/>
    <w:rsid w:val="0011677E"/>
    <w:rsid w:val="00116C09"/>
    <w:rsid w:val="00116EBA"/>
    <w:rsid w:val="00116F5E"/>
    <w:rsid w:val="00117957"/>
    <w:rsid w:val="00117B90"/>
    <w:rsid w:val="0012022B"/>
    <w:rsid w:val="001203DB"/>
    <w:rsid w:val="0012079F"/>
    <w:rsid w:val="001207F3"/>
    <w:rsid w:val="00120D2A"/>
    <w:rsid w:val="00121897"/>
    <w:rsid w:val="00121AF7"/>
    <w:rsid w:val="00121E20"/>
    <w:rsid w:val="00121FDE"/>
    <w:rsid w:val="00122581"/>
    <w:rsid w:val="00122842"/>
    <w:rsid w:val="00122EB3"/>
    <w:rsid w:val="00123236"/>
    <w:rsid w:val="0012343D"/>
    <w:rsid w:val="0012345C"/>
    <w:rsid w:val="001235C4"/>
    <w:rsid w:val="00123975"/>
    <w:rsid w:val="00123A55"/>
    <w:rsid w:val="00123DED"/>
    <w:rsid w:val="00124150"/>
    <w:rsid w:val="001241B0"/>
    <w:rsid w:val="0012467D"/>
    <w:rsid w:val="001246EC"/>
    <w:rsid w:val="001249BA"/>
    <w:rsid w:val="001249D7"/>
    <w:rsid w:val="00124B40"/>
    <w:rsid w:val="00124C33"/>
    <w:rsid w:val="00124E10"/>
    <w:rsid w:val="00125078"/>
    <w:rsid w:val="0012524B"/>
    <w:rsid w:val="001252FE"/>
    <w:rsid w:val="001257E6"/>
    <w:rsid w:val="00125C03"/>
    <w:rsid w:val="00125E40"/>
    <w:rsid w:val="0012697D"/>
    <w:rsid w:val="001269AC"/>
    <w:rsid w:val="00126C38"/>
    <w:rsid w:val="00126C3C"/>
    <w:rsid w:val="0012722E"/>
    <w:rsid w:val="0012748A"/>
    <w:rsid w:val="001274AC"/>
    <w:rsid w:val="001275E6"/>
    <w:rsid w:val="00127DE2"/>
    <w:rsid w:val="00127E51"/>
    <w:rsid w:val="00127EA7"/>
    <w:rsid w:val="00127F28"/>
    <w:rsid w:val="0013014D"/>
    <w:rsid w:val="001301E5"/>
    <w:rsid w:val="001302C8"/>
    <w:rsid w:val="00130714"/>
    <w:rsid w:val="00130953"/>
    <w:rsid w:val="00130EFD"/>
    <w:rsid w:val="00130F15"/>
    <w:rsid w:val="00131683"/>
    <w:rsid w:val="001316D9"/>
    <w:rsid w:val="00131A1B"/>
    <w:rsid w:val="00131AC6"/>
    <w:rsid w:val="00131B2C"/>
    <w:rsid w:val="00131D8D"/>
    <w:rsid w:val="001320F7"/>
    <w:rsid w:val="001321CE"/>
    <w:rsid w:val="001322B0"/>
    <w:rsid w:val="00132692"/>
    <w:rsid w:val="00132767"/>
    <w:rsid w:val="00132917"/>
    <w:rsid w:val="00132A30"/>
    <w:rsid w:val="00132D74"/>
    <w:rsid w:val="00132E7E"/>
    <w:rsid w:val="0013334C"/>
    <w:rsid w:val="0013344F"/>
    <w:rsid w:val="0013359C"/>
    <w:rsid w:val="00133706"/>
    <w:rsid w:val="00133CA0"/>
    <w:rsid w:val="00133EBD"/>
    <w:rsid w:val="001345D5"/>
    <w:rsid w:val="001348C5"/>
    <w:rsid w:val="00134E58"/>
    <w:rsid w:val="00135015"/>
    <w:rsid w:val="00135095"/>
    <w:rsid w:val="001352A6"/>
    <w:rsid w:val="00135379"/>
    <w:rsid w:val="00135829"/>
    <w:rsid w:val="001358A7"/>
    <w:rsid w:val="001358F4"/>
    <w:rsid w:val="0013612A"/>
    <w:rsid w:val="00136424"/>
    <w:rsid w:val="00136998"/>
    <w:rsid w:val="00136AAD"/>
    <w:rsid w:val="00136BA1"/>
    <w:rsid w:val="00136DF8"/>
    <w:rsid w:val="00136EB3"/>
    <w:rsid w:val="0013726F"/>
    <w:rsid w:val="00137280"/>
    <w:rsid w:val="00137288"/>
    <w:rsid w:val="00137480"/>
    <w:rsid w:val="001376F7"/>
    <w:rsid w:val="001377C3"/>
    <w:rsid w:val="00137A97"/>
    <w:rsid w:val="00140608"/>
    <w:rsid w:val="0014073C"/>
    <w:rsid w:val="00140762"/>
    <w:rsid w:val="00140912"/>
    <w:rsid w:val="00140E5E"/>
    <w:rsid w:val="001410F1"/>
    <w:rsid w:val="001411F6"/>
    <w:rsid w:val="00141323"/>
    <w:rsid w:val="001414D7"/>
    <w:rsid w:val="001418FE"/>
    <w:rsid w:val="00141924"/>
    <w:rsid w:val="00141E46"/>
    <w:rsid w:val="0014206B"/>
    <w:rsid w:val="00142093"/>
    <w:rsid w:val="0014215B"/>
    <w:rsid w:val="001426EA"/>
    <w:rsid w:val="0014297C"/>
    <w:rsid w:val="00142D73"/>
    <w:rsid w:val="00142E42"/>
    <w:rsid w:val="00142F87"/>
    <w:rsid w:val="001433C9"/>
    <w:rsid w:val="0014371C"/>
    <w:rsid w:val="00143932"/>
    <w:rsid w:val="00143E78"/>
    <w:rsid w:val="00143F70"/>
    <w:rsid w:val="00143FFE"/>
    <w:rsid w:val="001445AA"/>
    <w:rsid w:val="0014471E"/>
    <w:rsid w:val="0014491B"/>
    <w:rsid w:val="00144B3F"/>
    <w:rsid w:val="00144E04"/>
    <w:rsid w:val="001454C4"/>
    <w:rsid w:val="00145D7C"/>
    <w:rsid w:val="00146129"/>
    <w:rsid w:val="0014624C"/>
    <w:rsid w:val="00146377"/>
    <w:rsid w:val="0014652F"/>
    <w:rsid w:val="001466F4"/>
    <w:rsid w:val="00146BC8"/>
    <w:rsid w:val="00146EDA"/>
    <w:rsid w:val="001472C2"/>
    <w:rsid w:val="00147462"/>
    <w:rsid w:val="001477C4"/>
    <w:rsid w:val="00147D65"/>
    <w:rsid w:val="00147D91"/>
    <w:rsid w:val="001503DD"/>
    <w:rsid w:val="001508E1"/>
    <w:rsid w:val="00150B25"/>
    <w:rsid w:val="00150BAF"/>
    <w:rsid w:val="00150C26"/>
    <w:rsid w:val="00150CD5"/>
    <w:rsid w:val="00150EC3"/>
    <w:rsid w:val="00151096"/>
    <w:rsid w:val="001510B6"/>
    <w:rsid w:val="001510BE"/>
    <w:rsid w:val="001510ED"/>
    <w:rsid w:val="00151805"/>
    <w:rsid w:val="001518AA"/>
    <w:rsid w:val="00152066"/>
    <w:rsid w:val="001526CA"/>
    <w:rsid w:val="0015289B"/>
    <w:rsid w:val="0015294D"/>
    <w:rsid w:val="00152965"/>
    <w:rsid w:val="00152A3B"/>
    <w:rsid w:val="00153021"/>
    <w:rsid w:val="001531CD"/>
    <w:rsid w:val="001531FD"/>
    <w:rsid w:val="0015347E"/>
    <w:rsid w:val="00153A48"/>
    <w:rsid w:val="00153A6B"/>
    <w:rsid w:val="00153EEF"/>
    <w:rsid w:val="00153F29"/>
    <w:rsid w:val="001544AB"/>
    <w:rsid w:val="00154620"/>
    <w:rsid w:val="00154A24"/>
    <w:rsid w:val="00154AA8"/>
    <w:rsid w:val="00154B50"/>
    <w:rsid w:val="00154E96"/>
    <w:rsid w:val="00154F3A"/>
    <w:rsid w:val="00155CB4"/>
    <w:rsid w:val="00155CB8"/>
    <w:rsid w:val="00155F7A"/>
    <w:rsid w:val="00156260"/>
    <w:rsid w:val="0015674F"/>
    <w:rsid w:val="00157654"/>
    <w:rsid w:val="0016019C"/>
    <w:rsid w:val="00160674"/>
    <w:rsid w:val="00160786"/>
    <w:rsid w:val="00161455"/>
    <w:rsid w:val="001618A3"/>
    <w:rsid w:val="0016207A"/>
    <w:rsid w:val="00162262"/>
    <w:rsid w:val="00162BD5"/>
    <w:rsid w:val="00162CF1"/>
    <w:rsid w:val="00162F82"/>
    <w:rsid w:val="001630E4"/>
    <w:rsid w:val="001639BC"/>
    <w:rsid w:val="001639E6"/>
    <w:rsid w:val="00163AFC"/>
    <w:rsid w:val="00163BE3"/>
    <w:rsid w:val="00164567"/>
    <w:rsid w:val="00164646"/>
    <w:rsid w:val="001647FA"/>
    <w:rsid w:val="001649D4"/>
    <w:rsid w:val="00164C22"/>
    <w:rsid w:val="00165137"/>
    <w:rsid w:val="0016634F"/>
    <w:rsid w:val="001669F9"/>
    <w:rsid w:val="0016700E"/>
    <w:rsid w:val="0016711A"/>
    <w:rsid w:val="0016764C"/>
    <w:rsid w:val="00167709"/>
    <w:rsid w:val="00167713"/>
    <w:rsid w:val="00170397"/>
    <w:rsid w:val="001706E4"/>
    <w:rsid w:val="001708D0"/>
    <w:rsid w:val="00171730"/>
    <w:rsid w:val="001718B8"/>
    <w:rsid w:val="00171944"/>
    <w:rsid w:val="00171D7E"/>
    <w:rsid w:val="00171E61"/>
    <w:rsid w:val="00171EE6"/>
    <w:rsid w:val="00171F14"/>
    <w:rsid w:val="0017226B"/>
    <w:rsid w:val="00172903"/>
    <w:rsid w:val="001729E1"/>
    <w:rsid w:val="00172B61"/>
    <w:rsid w:val="00172C20"/>
    <w:rsid w:val="001731F6"/>
    <w:rsid w:val="00173869"/>
    <w:rsid w:val="001738A5"/>
    <w:rsid w:val="00173A00"/>
    <w:rsid w:val="00173DB6"/>
    <w:rsid w:val="0017440C"/>
    <w:rsid w:val="001746C1"/>
    <w:rsid w:val="00174BE4"/>
    <w:rsid w:val="00174DDB"/>
    <w:rsid w:val="00174EAE"/>
    <w:rsid w:val="00174F2F"/>
    <w:rsid w:val="00175152"/>
    <w:rsid w:val="001752D7"/>
    <w:rsid w:val="001752EC"/>
    <w:rsid w:val="00175532"/>
    <w:rsid w:val="00175B5A"/>
    <w:rsid w:val="00175F2D"/>
    <w:rsid w:val="00176334"/>
    <w:rsid w:val="00176414"/>
    <w:rsid w:val="001764FD"/>
    <w:rsid w:val="00176F85"/>
    <w:rsid w:val="00177036"/>
    <w:rsid w:val="0017714C"/>
    <w:rsid w:val="0017722E"/>
    <w:rsid w:val="00177711"/>
    <w:rsid w:val="00177A0D"/>
    <w:rsid w:val="00177D74"/>
    <w:rsid w:val="00177DFF"/>
    <w:rsid w:val="00177EBD"/>
    <w:rsid w:val="001800DB"/>
    <w:rsid w:val="00180149"/>
    <w:rsid w:val="0018016C"/>
    <w:rsid w:val="001804F1"/>
    <w:rsid w:val="001809D8"/>
    <w:rsid w:val="00180E60"/>
    <w:rsid w:val="001817BA"/>
    <w:rsid w:val="00181B3A"/>
    <w:rsid w:val="001820B2"/>
    <w:rsid w:val="001821E9"/>
    <w:rsid w:val="00182608"/>
    <w:rsid w:val="00182A82"/>
    <w:rsid w:val="00182E75"/>
    <w:rsid w:val="00182E85"/>
    <w:rsid w:val="001830CF"/>
    <w:rsid w:val="001836DF"/>
    <w:rsid w:val="00183CC6"/>
    <w:rsid w:val="00183D8A"/>
    <w:rsid w:val="00183E8B"/>
    <w:rsid w:val="00183F11"/>
    <w:rsid w:val="001840F5"/>
    <w:rsid w:val="00184BE0"/>
    <w:rsid w:val="00184DAB"/>
    <w:rsid w:val="00184F51"/>
    <w:rsid w:val="00185257"/>
    <w:rsid w:val="00185E59"/>
    <w:rsid w:val="00185E97"/>
    <w:rsid w:val="00185F10"/>
    <w:rsid w:val="00186395"/>
    <w:rsid w:val="00186658"/>
    <w:rsid w:val="0018691B"/>
    <w:rsid w:val="00186B4D"/>
    <w:rsid w:val="0018767B"/>
    <w:rsid w:val="00187877"/>
    <w:rsid w:val="00187CBC"/>
    <w:rsid w:val="00190187"/>
    <w:rsid w:val="00190307"/>
    <w:rsid w:val="00190731"/>
    <w:rsid w:val="00190927"/>
    <w:rsid w:val="00190AFC"/>
    <w:rsid w:val="00190BD5"/>
    <w:rsid w:val="001912D1"/>
    <w:rsid w:val="00191727"/>
    <w:rsid w:val="00191830"/>
    <w:rsid w:val="00191A2B"/>
    <w:rsid w:val="00191EBF"/>
    <w:rsid w:val="001925E5"/>
    <w:rsid w:val="00192D98"/>
    <w:rsid w:val="00193944"/>
    <w:rsid w:val="00193987"/>
    <w:rsid w:val="00194465"/>
    <w:rsid w:val="00194A69"/>
    <w:rsid w:val="00194FBD"/>
    <w:rsid w:val="0019573B"/>
    <w:rsid w:val="0019592C"/>
    <w:rsid w:val="00195B9A"/>
    <w:rsid w:val="00196085"/>
    <w:rsid w:val="00196A48"/>
    <w:rsid w:val="00196B90"/>
    <w:rsid w:val="00196FF4"/>
    <w:rsid w:val="0019734F"/>
    <w:rsid w:val="001975D9"/>
    <w:rsid w:val="00197A1F"/>
    <w:rsid w:val="00197BA6"/>
    <w:rsid w:val="001A0303"/>
    <w:rsid w:val="001A032E"/>
    <w:rsid w:val="001A0421"/>
    <w:rsid w:val="001A066D"/>
    <w:rsid w:val="001A067A"/>
    <w:rsid w:val="001A0727"/>
    <w:rsid w:val="001A0A44"/>
    <w:rsid w:val="001A10FA"/>
    <w:rsid w:val="001A11B9"/>
    <w:rsid w:val="001A258A"/>
    <w:rsid w:val="001A2939"/>
    <w:rsid w:val="001A2E33"/>
    <w:rsid w:val="001A2FD5"/>
    <w:rsid w:val="001A3037"/>
    <w:rsid w:val="001A30B0"/>
    <w:rsid w:val="001A30FB"/>
    <w:rsid w:val="001A35B2"/>
    <w:rsid w:val="001A36CF"/>
    <w:rsid w:val="001A3974"/>
    <w:rsid w:val="001A3D5B"/>
    <w:rsid w:val="001A3F0F"/>
    <w:rsid w:val="001A3FA5"/>
    <w:rsid w:val="001A448D"/>
    <w:rsid w:val="001A48A1"/>
    <w:rsid w:val="001A4926"/>
    <w:rsid w:val="001A4EDF"/>
    <w:rsid w:val="001A5174"/>
    <w:rsid w:val="001A61A0"/>
    <w:rsid w:val="001A628F"/>
    <w:rsid w:val="001A6756"/>
    <w:rsid w:val="001A690D"/>
    <w:rsid w:val="001A6AFE"/>
    <w:rsid w:val="001A6B75"/>
    <w:rsid w:val="001A6ECF"/>
    <w:rsid w:val="001A6F38"/>
    <w:rsid w:val="001A706D"/>
    <w:rsid w:val="001A71EB"/>
    <w:rsid w:val="001A72EE"/>
    <w:rsid w:val="001A7751"/>
    <w:rsid w:val="001A7912"/>
    <w:rsid w:val="001A7924"/>
    <w:rsid w:val="001A7BF4"/>
    <w:rsid w:val="001A7C23"/>
    <w:rsid w:val="001A7CBD"/>
    <w:rsid w:val="001B00B2"/>
    <w:rsid w:val="001B0149"/>
    <w:rsid w:val="001B0163"/>
    <w:rsid w:val="001B0180"/>
    <w:rsid w:val="001B0251"/>
    <w:rsid w:val="001B06D9"/>
    <w:rsid w:val="001B0916"/>
    <w:rsid w:val="001B0F1F"/>
    <w:rsid w:val="001B140E"/>
    <w:rsid w:val="001B1522"/>
    <w:rsid w:val="001B1565"/>
    <w:rsid w:val="001B1F17"/>
    <w:rsid w:val="001B1F29"/>
    <w:rsid w:val="001B2085"/>
    <w:rsid w:val="001B26EE"/>
    <w:rsid w:val="001B2993"/>
    <w:rsid w:val="001B337E"/>
    <w:rsid w:val="001B345B"/>
    <w:rsid w:val="001B3754"/>
    <w:rsid w:val="001B3FD9"/>
    <w:rsid w:val="001B46A1"/>
    <w:rsid w:val="001B4B37"/>
    <w:rsid w:val="001B51F0"/>
    <w:rsid w:val="001B5250"/>
    <w:rsid w:val="001B5332"/>
    <w:rsid w:val="001B53B3"/>
    <w:rsid w:val="001B54E9"/>
    <w:rsid w:val="001B5F67"/>
    <w:rsid w:val="001B62E0"/>
    <w:rsid w:val="001B6488"/>
    <w:rsid w:val="001B6619"/>
    <w:rsid w:val="001B6C77"/>
    <w:rsid w:val="001B70CF"/>
    <w:rsid w:val="001B716B"/>
    <w:rsid w:val="001B748B"/>
    <w:rsid w:val="001B7CAB"/>
    <w:rsid w:val="001C002C"/>
    <w:rsid w:val="001C0085"/>
    <w:rsid w:val="001C030C"/>
    <w:rsid w:val="001C04E1"/>
    <w:rsid w:val="001C063F"/>
    <w:rsid w:val="001C0883"/>
    <w:rsid w:val="001C146C"/>
    <w:rsid w:val="001C16A9"/>
    <w:rsid w:val="001C1E53"/>
    <w:rsid w:val="001C211D"/>
    <w:rsid w:val="001C2E60"/>
    <w:rsid w:val="001C3474"/>
    <w:rsid w:val="001C3DC6"/>
    <w:rsid w:val="001C3EAD"/>
    <w:rsid w:val="001C3EAE"/>
    <w:rsid w:val="001C459F"/>
    <w:rsid w:val="001C4F5F"/>
    <w:rsid w:val="001C518A"/>
    <w:rsid w:val="001C5594"/>
    <w:rsid w:val="001C589B"/>
    <w:rsid w:val="001C58A6"/>
    <w:rsid w:val="001C5F88"/>
    <w:rsid w:val="001C619C"/>
    <w:rsid w:val="001C6659"/>
    <w:rsid w:val="001C6AA5"/>
    <w:rsid w:val="001C70EF"/>
    <w:rsid w:val="001C7185"/>
    <w:rsid w:val="001C73CA"/>
    <w:rsid w:val="001C7AB6"/>
    <w:rsid w:val="001C7F47"/>
    <w:rsid w:val="001D006C"/>
    <w:rsid w:val="001D0578"/>
    <w:rsid w:val="001D0593"/>
    <w:rsid w:val="001D1258"/>
    <w:rsid w:val="001D13B0"/>
    <w:rsid w:val="001D15D4"/>
    <w:rsid w:val="001D19F8"/>
    <w:rsid w:val="001D1CFF"/>
    <w:rsid w:val="001D2B3C"/>
    <w:rsid w:val="001D2BB2"/>
    <w:rsid w:val="001D2E6C"/>
    <w:rsid w:val="001D2ECD"/>
    <w:rsid w:val="001D329E"/>
    <w:rsid w:val="001D32E8"/>
    <w:rsid w:val="001D34EC"/>
    <w:rsid w:val="001D37C0"/>
    <w:rsid w:val="001D39C1"/>
    <w:rsid w:val="001D3C68"/>
    <w:rsid w:val="001D4043"/>
    <w:rsid w:val="001D4315"/>
    <w:rsid w:val="001D43C0"/>
    <w:rsid w:val="001D452A"/>
    <w:rsid w:val="001D4969"/>
    <w:rsid w:val="001D4AF0"/>
    <w:rsid w:val="001D4E75"/>
    <w:rsid w:val="001D4F24"/>
    <w:rsid w:val="001D506F"/>
    <w:rsid w:val="001D562F"/>
    <w:rsid w:val="001D57BC"/>
    <w:rsid w:val="001D5990"/>
    <w:rsid w:val="001D5E31"/>
    <w:rsid w:val="001D6433"/>
    <w:rsid w:val="001D6E61"/>
    <w:rsid w:val="001D6F30"/>
    <w:rsid w:val="001D7260"/>
    <w:rsid w:val="001D7816"/>
    <w:rsid w:val="001D7B96"/>
    <w:rsid w:val="001D7EFB"/>
    <w:rsid w:val="001D7FE2"/>
    <w:rsid w:val="001E09F4"/>
    <w:rsid w:val="001E0A73"/>
    <w:rsid w:val="001E111F"/>
    <w:rsid w:val="001E1284"/>
    <w:rsid w:val="001E13E0"/>
    <w:rsid w:val="001E14AB"/>
    <w:rsid w:val="001E1524"/>
    <w:rsid w:val="001E17A3"/>
    <w:rsid w:val="001E197E"/>
    <w:rsid w:val="001E1D3C"/>
    <w:rsid w:val="001E1D71"/>
    <w:rsid w:val="001E1FD2"/>
    <w:rsid w:val="001E220A"/>
    <w:rsid w:val="001E251E"/>
    <w:rsid w:val="001E266E"/>
    <w:rsid w:val="001E2EEF"/>
    <w:rsid w:val="001E3188"/>
    <w:rsid w:val="001E31D1"/>
    <w:rsid w:val="001E32BE"/>
    <w:rsid w:val="001E356E"/>
    <w:rsid w:val="001E36FC"/>
    <w:rsid w:val="001E3A45"/>
    <w:rsid w:val="001E3D0D"/>
    <w:rsid w:val="001E420B"/>
    <w:rsid w:val="001E4583"/>
    <w:rsid w:val="001E4704"/>
    <w:rsid w:val="001E4841"/>
    <w:rsid w:val="001E50CB"/>
    <w:rsid w:val="001E534E"/>
    <w:rsid w:val="001E5BB2"/>
    <w:rsid w:val="001E5D1F"/>
    <w:rsid w:val="001E6419"/>
    <w:rsid w:val="001E6446"/>
    <w:rsid w:val="001E684F"/>
    <w:rsid w:val="001E69AD"/>
    <w:rsid w:val="001E6C1B"/>
    <w:rsid w:val="001E6DE6"/>
    <w:rsid w:val="001E6F14"/>
    <w:rsid w:val="001E719A"/>
    <w:rsid w:val="001E750C"/>
    <w:rsid w:val="001E7632"/>
    <w:rsid w:val="001E7922"/>
    <w:rsid w:val="001E7AFE"/>
    <w:rsid w:val="001F0546"/>
    <w:rsid w:val="001F0D94"/>
    <w:rsid w:val="001F0DDF"/>
    <w:rsid w:val="001F134F"/>
    <w:rsid w:val="001F1526"/>
    <w:rsid w:val="001F1588"/>
    <w:rsid w:val="001F16FD"/>
    <w:rsid w:val="001F1B1E"/>
    <w:rsid w:val="001F1DFA"/>
    <w:rsid w:val="001F1E18"/>
    <w:rsid w:val="001F22A9"/>
    <w:rsid w:val="001F2536"/>
    <w:rsid w:val="001F26BB"/>
    <w:rsid w:val="001F26E9"/>
    <w:rsid w:val="001F2E08"/>
    <w:rsid w:val="001F330A"/>
    <w:rsid w:val="001F37ED"/>
    <w:rsid w:val="001F3935"/>
    <w:rsid w:val="001F39AB"/>
    <w:rsid w:val="001F45E8"/>
    <w:rsid w:val="001F4AE1"/>
    <w:rsid w:val="001F4CB5"/>
    <w:rsid w:val="001F4E57"/>
    <w:rsid w:val="001F53A2"/>
    <w:rsid w:val="001F5AF6"/>
    <w:rsid w:val="001F5C95"/>
    <w:rsid w:val="001F5C9E"/>
    <w:rsid w:val="001F5E73"/>
    <w:rsid w:val="001F5ED8"/>
    <w:rsid w:val="001F5F10"/>
    <w:rsid w:val="001F6192"/>
    <w:rsid w:val="001F623C"/>
    <w:rsid w:val="001F63F5"/>
    <w:rsid w:val="001F6408"/>
    <w:rsid w:val="001F644E"/>
    <w:rsid w:val="001F697C"/>
    <w:rsid w:val="001F6E45"/>
    <w:rsid w:val="001F7259"/>
    <w:rsid w:val="001F7317"/>
    <w:rsid w:val="001F76DF"/>
    <w:rsid w:val="001F798D"/>
    <w:rsid w:val="001F7DD6"/>
    <w:rsid w:val="001F7FCF"/>
    <w:rsid w:val="0020001D"/>
    <w:rsid w:val="002000F2"/>
    <w:rsid w:val="002000FC"/>
    <w:rsid w:val="0020020C"/>
    <w:rsid w:val="00200A92"/>
    <w:rsid w:val="00200BF9"/>
    <w:rsid w:val="002018D7"/>
    <w:rsid w:val="00201C7E"/>
    <w:rsid w:val="00201D85"/>
    <w:rsid w:val="00201DBE"/>
    <w:rsid w:val="0020213E"/>
    <w:rsid w:val="00202201"/>
    <w:rsid w:val="002029C7"/>
    <w:rsid w:val="00202B8E"/>
    <w:rsid w:val="00202D2E"/>
    <w:rsid w:val="00203159"/>
    <w:rsid w:val="0020355D"/>
    <w:rsid w:val="0020361A"/>
    <w:rsid w:val="00203A6E"/>
    <w:rsid w:val="00203F00"/>
    <w:rsid w:val="00203F5C"/>
    <w:rsid w:val="002047DE"/>
    <w:rsid w:val="00204A5A"/>
    <w:rsid w:val="00204C12"/>
    <w:rsid w:val="00204E54"/>
    <w:rsid w:val="00205218"/>
    <w:rsid w:val="00205635"/>
    <w:rsid w:val="002058DC"/>
    <w:rsid w:val="00205AB2"/>
    <w:rsid w:val="00205CB2"/>
    <w:rsid w:val="00205FB9"/>
    <w:rsid w:val="0020610B"/>
    <w:rsid w:val="00206133"/>
    <w:rsid w:val="002063A7"/>
    <w:rsid w:val="0020674D"/>
    <w:rsid w:val="00206799"/>
    <w:rsid w:val="00206E5A"/>
    <w:rsid w:val="002070E3"/>
    <w:rsid w:val="00207603"/>
    <w:rsid w:val="00207613"/>
    <w:rsid w:val="00207847"/>
    <w:rsid w:val="002078E5"/>
    <w:rsid w:val="0020799F"/>
    <w:rsid w:val="00207AF9"/>
    <w:rsid w:val="00207BB9"/>
    <w:rsid w:val="00207E36"/>
    <w:rsid w:val="00207EB6"/>
    <w:rsid w:val="00210018"/>
    <w:rsid w:val="00210174"/>
    <w:rsid w:val="002103CB"/>
    <w:rsid w:val="0021084D"/>
    <w:rsid w:val="002109D5"/>
    <w:rsid w:val="00210A2E"/>
    <w:rsid w:val="00210C84"/>
    <w:rsid w:val="00210C91"/>
    <w:rsid w:val="00210F42"/>
    <w:rsid w:val="00211042"/>
    <w:rsid w:val="00211345"/>
    <w:rsid w:val="00211390"/>
    <w:rsid w:val="002114FA"/>
    <w:rsid w:val="002116F5"/>
    <w:rsid w:val="00211C49"/>
    <w:rsid w:val="00211D31"/>
    <w:rsid w:val="00211DD9"/>
    <w:rsid w:val="002120C7"/>
    <w:rsid w:val="002125B4"/>
    <w:rsid w:val="00212816"/>
    <w:rsid w:val="00212D30"/>
    <w:rsid w:val="002130BD"/>
    <w:rsid w:val="0021356F"/>
    <w:rsid w:val="00213851"/>
    <w:rsid w:val="00213F38"/>
    <w:rsid w:val="002140D1"/>
    <w:rsid w:val="002145A2"/>
    <w:rsid w:val="00214C1B"/>
    <w:rsid w:val="00214E0D"/>
    <w:rsid w:val="0021586D"/>
    <w:rsid w:val="0021619F"/>
    <w:rsid w:val="002162EA"/>
    <w:rsid w:val="002165F9"/>
    <w:rsid w:val="00216685"/>
    <w:rsid w:val="00216B17"/>
    <w:rsid w:val="00216BBF"/>
    <w:rsid w:val="00217135"/>
    <w:rsid w:val="0021737B"/>
    <w:rsid w:val="002177AC"/>
    <w:rsid w:val="002178BA"/>
    <w:rsid w:val="00217A8F"/>
    <w:rsid w:val="00217AC2"/>
    <w:rsid w:val="00217CE8"/>
    <w:rsid w:val="00217F1F"/>
    <w:rsid w:val="002202EC"/>
    <w:rsid w:val="002204ED"/>
    <w:rsid w:val="00220AA0"/>
    <w:rsid w:val="00220E92"/>
    <w:rsid w:val="002211DD"/>
    <w:rsid w:val="0022135D"/>
    <w:rsid w:val="002213AF"/>
    <w:rsid w:val="002222A4"/>
    <w:rsid w:val="0022230B"/>
    <w:rsid w:val="0022337A"/>
    <w:rsid w:val="00223833"/>
    <w:rsid w:val="00223ACD"/>
    <w:rsid w:val="00223ADC"/>
    <w:rsid w:val="00223AFF"/>
    <w:rsid w:val="00223F34"/>
    <w:rsid w:val="002241C9"/>
    <w:rsid w:val="00224A9B"/>
    <w:rsid w:val="00224C25"/>
    <w:rsid w:val="00224FF9"/>
    <w:rsid w:val="00225398"/>
    <w:rsid w:val="00225FAF"/>
    <w:rsid w:val="0022657F"/>
    <w:rsid w:val="00226608"/>
    <w:rsid w:val="002269A7"/>
    <w:rsid w:val="00226BD3"/>
    <w:rsid w:val="00226F21"/>
    <w:rsid w:val="0022735A"/>
    <w:rsid w:val="002275A8"/>
    <w:rsid w:val="002276C8"/>
    <w:rsid w:val="00227873"/>
    <w:rsid w:val="002279D2"/>
    <w:rsid w:val="00227A3E"/>
    <w:rsid w:val="00227F9E"/>
    <w:rsid w:val="00230040"/>
    <w:rsid w:val="002300E1"/>
    <w:rsid w:val="002305EF"/>
    <w:rsid w:val="00230944"/>
    <w:rsid w:val="00230AD3"/>
    <w:rsid w:val="00230B02"/>
    <w:rsid w:val="00230BB1"/>
    <w:rsid w:val="0023101D"/>
    <w:rsid w:val="00231234"/>
    <w:rsid w:val="002314EE"/>
    <w:rsid w:val="00231692"/>
    <w:rsid w:val="00231740"/>
    <w:rsid w:val="00231929"/>
    <w:rsid w:val="00231C09"/>
    <w:rsid w:val="00231D67"/>
    <w:rsid w:val="00231EDC"/>
    <w:rsid w:val="00232191"/>
    <w:rsid w:val="00232471"/>
    <w:rsid w:val="00232E9D"/>
    <w:rsid w:val="00232ED9"/>
    <w:rsid w:val="002336F1"/>
    <w:rsid w:val="0023386C"/>
    <w:rsid w:val="00233B04"/>
    <w:rsid w:val="002344C8"/>
    <w:rsid w:val="002349C5"/>
    <w:rsid w:val="00235581"/>
    <w:rsid w:val="00235698"/>
    <w:rsid w:val="00235724"/>
    <w:rsid w:val="0023598D"/>
    <w:rsid w:val="002361D3"/>
    <w:rsid w:val="00236786"/>
    <w:rsid w:val="00236EB2"/>
    <w:rsid w:val="00236F55"/>
    <w:rsid w:val="00236F71"/>
    <w:rsid w:val="00237189"/>
    <w:rsid w:val="0023729A"/>
    <w:rsid w:val="002373FC"/>
    <w:rsid w:val="0023768D"/>
    <w:rsid w:val="0023776F"/>
    <w:rsid w:val="00237C6F"/>
    <w:rsid w:val="00237D22"/>
    <w:rsid w:val="00240B7D"/>
    <w:rsid w:val="00240F76"/>
    <w:rsid w:val="0024103F"/>
    <w:rsid w:val="00241C7B"/>
    <w:rsid w:val="002421F2"/>
    <w:rsid w:val="0024224E"/>
    <w:rsid w:val="0024235B"/>
    <w:rsid w:val="002425D0"/>
    <w:rsid w:val="002425DE"/>
    <w:rsid w:val="00242B2A"/>
    <w:rsid w:val="00242CAE"/>
    <w:rsid w:val="002437F9"/>
    <w:rsid w:val="00243ACD"/>
    <w:rsid w:val="00243DCC"/>
    <w:rsid w:val="002443C2"/>
    <w:rsid w:val="002444E3"/>
    <w:rsid w:val="00244606"/>
    <w:rsid w:val="00244924"/>
    <w:rsid w:val="00244B37"/>
    <w:rsid w:val="00245492"/>
    <w:rsid w:val="00245A41"/>
    <w:rsid w:val="00245B70"/>
    <w:rsid w:val="00245D7D"/>
    <w:rsid w:val="00245E39"/>
    <w:rsid w:val="00245F88"/>
    <w:rsid w:val="00245FBA"/>
    <w:rsid w:val="00246C52"/>
    <w:rsid w:val="00246EB6"/>
    <w:rsid w:val="00246F3C"/>
    <w:rsid w:val="00246F99"/>
    <w:rsid w:val="002471AB"/>
    <w:rsid w:val="0024785A"/>
    <w:rsid w:val="00247B6E"/>
    <w:rsid w:val="00247BB5"/>
    <w:rsid w:val="00247C82"/>
    <w:rsid w:val="00247D8E"/>
    <w:rsid w:val="00247DC3"/>
    <w:rsid w:val="00247DD1"/>
    <w:rsid w:val="002500C3"/>
    <w:rsid w:val="00250244"/>
    <w:rsid w:val="00250D9C"/>
    <w:rsid w:val="00251117"/>
    <w:rsid w:val="0025111B"/>
    <w:rsid w:val="002512A9"/>
    <w:rsid w:val="0025169E"/>
    <w:rsid w:val="00251929"/>
    <w:rsid w:val="00251F5E"/>
    <w:rsid w:val="00252052"/>
    <w:rsid w:val="002521CC"/>
    <w:rsid w:val="002522FF"/>
    <w:rsid w:val="0025245E"/>
    <w:rsid w:val="002525BE"/>
    <w:rsid w:val="002530CC"/>
    <w:rsid w:val="002530D6"/>
    <w:rsid w:val="002530D9"/>
    <w:rsid w:val="0025325D"/>
    <w:rsid w:val="002533FF"/>
    <w:rsid w:val="00253400"/>
    <w:rsid w:val="002537F5"/>
    <w:rsid w:val="00253A89"/>
    <w:rsid w:val="00253D64"/>
    <w:rsid w:val="00254517"/>
    <w:rsid w:val="00254616"/>
    <w:rsid w:val="00254BF6"/>
    <w:rsid w:val="00254CC7"/>
    <w:rsid w:val="00255315"/>
    <w:rsid w:val="0025587F"/>
    <w:rsid w:val="00255C71"/>
    <w:rsid w:val="00256363"/>
    <w:rsid w:val="0025648C"/>
    <w:rsid w:val="00256F02"/>
    <w:rsid w:val="002571C8"/>
    <w:rsid w:val="002571D0"/>
    <w:rsid w:val="002572F1"/>
    <w:rsid w:val="00257500"/>
    <w:rsid w:val="00257578"/>
    <w:rsid w:val="00257A62"/>
    <w:rsid w:val="00260156"/>
    <w:rsid w:val="0026075E"/>
    <w:rsid w:val="00260FAD"/>
    <w:rsid w:val="002612A1"/>
    <w:rsid w:val="002613D2"/>
    <w:rsid w:val="0026179E"/>
    <w:rsid w:val="00261D05"/>
    <w:rsid w:val="00261FF8"/>
    <w:rsid w:val="002623AC"/>
    <w:rsid w:val="00262793"/>
    <w:rsid w:val="00262979"/>
    <w:rsid w:val="00262CEB"/>
    <w:rsid w:val="00262E69"/>
    <w:rsid w:val="00263038"/>
    <w:rsid w:val="00263538"/>
    <w:rsid w:val="00263B02"/>
    <w:rsid w:val="00263DD9"/>
    <w:rsid w:val="00263F00"/>
    <w:rsid w:val="00264110"/>
    <w:rsid w:val="002643C7"/>
    <w:rsid w:val="0026455A"/>
    <w:rsid w:val="0026468A"/>
    <w:rsid w:val="00264C28"/>
    <w:rsid w:val="0026509A"/>
    <w:rsid w:val="002651FC"/>
    <w:rsid w:val="0026554D"/>
    <w:rsid w:val="00265701"/>
    <w:rsid w:val="00265C17"/>
    <w:rsid w:val="00265E9A"/>
    <w:rsid w:val="00266210"/>
    <w:rsid w:val="00266345"/>
    <w:rsid w:val="002663D6"/>
    <w:rsid w:val="002664D0"/>
    <w:rsid w:val="00266A94"/>
    <w:rsid w:val="0026716C"/>
    <w:rsid w:val="0026772E"/>
    <w:rsid w:val="00267825"/>
    <w:rsid w:val="00267A30"/>
    <w:rsid w:val="00267CFE"/>
    <w:rsid w:val="00267EF5"/>
    <w:rsid w:val="00267F60"/>
    <w:rsid w:val="00270621"/>
    <w:rsid w:val="00270C63"/>
    <w:rsid w:val="00270C98"/>
    <w:rsid w:val="00270E57"/>
    <w:rsid w:val="00270F4A"/>
    <w:rsid w:val="00271736"/>
    <w:rsid w:val="00271738"/>
    <w:rsid w:val="0027193C"/>
    <w:rsid w:val="00271B1E"/>
    <w:rsid w:val="00271EEF"/>
    <w:rsid w:val="0027242C"/>
    <w:rsid w:val="00272474"/>
    <w:rsid w:val="002726EE"/>
    <w:rsid w:val="00272C29"/>
    <w:rsid w:val="00272D06"/>
    <w:rsid w:val="00272FEB"/>
    <w:rsid w:val="0027309D"/>
    <w:rsid w:val="0027318B"/>
    <w:rsid w:val="002732F9"/>
    <w:rsid w:val="002738C9"/>
    <w:rsid w:val="00273B2D"/>
    <w:rsid w:val="00273CC9"/>
    <w:rsid w:val="00273CFB"/>
    <w:rsid w:val="00274125"/>
    <w:rsid w:val="0027467D"/>
    <w:rsid w:val="00274BED"/>
    <w:rsid w:val="00274D08"/>
    <w:rsid w:val="00275435"/>
    <w:rsid w:val="00275464"/>
    <w:rsid w:val="0027568B"/>
    <w:rsid w:val="002756D5"/>
    <w:rsid w:val="00275CD2"/>
    <w:rsid w:val="00276001"/>
    <w:rsid w:val="002764FB"/>
    <w:rsid w:val="002767B4"/>
    <w:rsid w:val="00276CDE"/>
    <w:rsid w:val="0027720E"/>
    <w:rsid w:val="00277D7D"/>
    <w:rsid w:val="00277E66"/>
    <w:rsid w:val="002801E2"/>
    <w:rsid w:val="0028052D"/>
    <w:rsid w:val="00280684"/>
    <w:rsid w:val="0028073A"/>
    <w:rsid w:val="00280851"/>
    <w:rsid w:val="00280960"/>
    <w:rsid w:val="00280ACC"/>
    <w:rsid w:val="002817B4"/>
    <w:rsid w:val="002825CE"/>
    <w:rsid w:val="002826D0"/>
    <w:rsid w:val="002829D3"/>
    <w:rsid w:val="002829E8"/>
    <w:rsid w:val="00283181"/>
    <w:rsid w:val="002835A5"/>
    <w:rsid w:val="002836DC"/>
    <w:rsid w:val="00283B90"/>
    <w:rsid w:val="00283D6B"/>
    <w:rsid w:val="00284428"/>
    <w:rsid w:val="00284E7F"/>
    <w:rsid w:val="0028527A"/>
    <w:rsid w:val="00285520"/>
    <w:rsid w:val="00285894"/>
    <w:rsid w:val="00285D1C"/>
    <w:rsid w:val="00285E28"/>
    <w:rsid w:val="00286112"/>
    <w:rsid w:val="002863BA"/>
    <w:rsid w:val="00286487"/>
    <w:rsid w:val="00286631"/>
    <w:rsid w:val="00286B14"/>
    <w:rsid w:val="00286F76"/>
    <w:rsid w:val="00287376"/>
    <w:rsid w:val="002877DE"/>
    <w:rsid w:val="00287C28"/>
    <w:rsid w:val="00290254"/>
    <w:rsid w:val="0029178F"/>
    <w:rsid w:val="00291B01"/>
    <w:rsid w:val="00292B70"/>
    <w:rsid w:val="00292CBD"/>
    <w:rsid w:val="00293504"/>
    <w:rsid w:val="00293559"/>
    <w:rsid w:val="00293A4A"/>
    <w:rsid w:val="002943A4"/>
    <w:rsid w:val="002944CA"/>
    <w:rsid w:val="00294654"/>
    <w:rsid w:val="00294722"/>
    <w:rsid w:val="0029491A"/>
    <w:rsid w:val="00294AB1"/>
    <w:rsid w:val="00294FB4"/>
    <w:rsid w:val="0029512F"/>
    <w:rsid w:val="00295226"/>
    <w:rsid w:val="0029548C"/>
    <w:rsid w:val="00295539"/>
    <w:rsid w:val="0029556D"/>
    <w:rsid w:val="002958DF"/>
    <w:rsid w:val="00295F1C"/>
    <w:rsid w:val="0029636B"/>
    <w:rsid w:val="002963EC"/>
    <w:rsid w:val="002965C5"/>
    <w:rsid w:val="00296FD8"/>
    <w:rsid w:val="002971CA"/>
    <w:rsid w:val="002972ED"/>
    <w:rsid w:val="0029743A"/>
    <w:rsid w:val="00297499"/>
    <w:rsid w:val="002974AA"/>
    <w:rsid w:val="002976A3"/>
    <w:rsid w:val="002979BC"/>
    <w:rsid w:val="00297F46"/>
    <w:rsid w:val="002A0050"/>
    <w:rsid w:val="002A0581"/>
    <w:rsid w:val="002A05EF"/>
    <w:rsid w:val="002A0724"/>
    <w:rsid w:val="002A0A16"/>
    <w:rsid w:val="002A161F"/>
    <w:rsid w:val="002A1737"/>
    <w:rsid w:val="002A1A57"/>
    <w:rsid w:val="002A1C6E"/>
    <w:rsid w:val="002A1DA1"/>
    <w:rsid w:val="002A205B"/>
    <w:rsid w:val="002A22F3"/>
    <w:rsid w:val="002A24F5"/>
    <w:rsid w:val="002A2B35"/>
    <w:rsid w:val="002A2FE5"/>
    <w:rsid w:val="002A30CB"/>
    <w:rsid w:val="002A31FF"/>
    <w:rsid w:val="002A3668"/>
    <w:rsid w:val="002A3771"/>
    <w:rsid w:val="002A3B12"/>
    <w:rsid w:val="002A3CF2"/>
    <w:rsid w:val="002A4102"/>
    <w:rsid w:val="002A4918"/>
    <w:rsid w:val="002A4E20"/>
    <w:rsid w:val="002A4EFE"/>
    <w:rsid w:val="002A523D"/>
    <w:rsid w:val="002A5488"/>
    <w:rsid w:val="002A5912"/>
    <w:rsid w:val="002A5F1E"/>
    <w:rsid w:val="002A5FC1"/>
    <w:rsid w:val="002A60B6"/>
    <w:rsid w:val="002A6377"/>
    <w:rsid w:val="002A68D9"/>
    <w:rsid w:val="002A732C"/>
    <w:rsid w:val="002A7635"/>
    <w:rsid w:val="002A7A6A"/>
    <w:rsid w:val="002A7AB4"/>
    <w:rsid w:val="002A7B72"/>
    <w:rsid w:val="002B05B2"/>
    <w:rsid w:val="002B0740"/>
    <w:rsid w:val="002B07BF"/>
    <w:rsid w:val="002B0805"/>
    <w:rsid w:val="002B0C99"/>
    <w:rsid w:val="002B0EDA"/>
    <w:rsid w:val="002B10F9"/>
    <w:rsid w:val="002B112E"/>
    <w:rsid w:val="002B151A"/>
    <w:rsid w:val="002B159E"/>
    <w:rsid w:val="002B21D6"/>
    <w:rsid w:val="002B264B"/>
    <w:rsid w:val="002B27CA"/>
    <w:rsid w:val="002B2C92"/>
    <w:rsid w:val="002B2F85"/>
    <w:rsid w:val="002B3081"/>
    <w:rsid w:val="002B318B"/>
    <w:rsid w:val="002B31B6"/>
    <w:rsid w:val="002B32BC"/>
    <w:rsid w:val="002B340B"/>
    <w:rsid w:val="002B34AE"/>
    <w:rsid w:val="002B3616"/>
    <w:rsid w:val="002B3D90"/>
    <w:rsid w:val="002B3F04"/>
    <w:rsid w:val="002B44E1"/>
    <w:rsid w:val="002B47C0"/>
    <w:rsid w:val="002B4982"/>
    <w:rsid w:val="002B4C39"/>
    <w:rsid w:val="002B5193"/>
    <w:rsid w:val="002B5370"/>
    <w:rsid w:val="002B5499"/>
    <w:rsid w:val="002B5976"/>
    <w:rsid w:val="002B6397"/>
    <w:rsid w:val="002B64FE"/>
    <w:rsid w:val="002B651D"/>
    <w:rsid w:val="002B6890"/>
    <w:rsid w:val="002B694E"/>
    <w:rsid w:val="002B6F2F"/>
    <w:rsid w:val="002B71EC"/>
    <w:rsid w:val="002B76FF"/>
    <w:rsid w:val="002C020D"/>
    <w:rsid w:val="002C04C2"/>
    <w:rsid w:val="002C07F7"/>
    <w:rsid w:val="002C0818"/>
    <w:rsid w:val="002C0DD0"/>
    <w:rsid w:val="002C0E0A"/>
    <w:rsid w:val="002C175A"/>
    <w:rsid w:val="002C1C49"/>
    <w:rsid w:val="002C1C4F"/>
    <w:rsid w:val="002C1DF1"/>
    <w:rsid w:val="002C1EFC"/>
    <w:rsid w:val="002C203A"/>
    <w:rsid w:val="002C273B"/>
    <w:rsid w:val="002C27F3"/>
    <w:rsid w:val="002C2B30"/>
    <w:rsid w:val="002C2E8A"/>
    <w:rsid w:val="002C2FCD"/>
    <w:rsid w:val="002C3216"/>
    <w:rsid w:val="002C36D3"/>
    <w:rsid w:val="002C383E"/>
    <w:rsid w:val="002C3AE4"/>
    <w:rsid w:val="002C3B99"/>
    <w:rsid w:val="002C3C99"/>
    <w:rsid w:val="002C3E89"/>
    <w:rsid w:val="002C3FF2"/>
    <w:rsid w:val="002C4110"/>
    <w:rsid w:val="002C44BB"/>
    <w:rsid w:val="002C44DB"/>
    <w:rsid w:val="002C47BD"/>
    <w:rsid w:val="002C4FAC"/>
    <w:rsid w:val="002C5533"/>
    <w:rsid w:val="002C5620"/>
    <w:rsid w:val="002C5A6B"/>
    <w:rsid w:val="002C5AD6"/>
    <w:rsid w:val="002C5DAF"/>
    <w:rsid w:val="002C61E0"/>
    <w:rsid w:val="002C68E9"/>
    <w:rsid w:val="002C782F"/>
    <w:rsid w:val="002C7B03"/>
    <w:rsid w:val="002C7B0D"/>
    <w:rsid w:val="002C7D95"/>
    <w:rsid w:val="002D001E"/>
    <w:rsid w:val="002D0298"/>
    <w:rsid w:val="002D04DC"/>
    <w:rsid w:val="002D0657"/>
    <w:rsid w:val="002D066F"/>
    <w:rsid w:val="002D08B9"/>
    <w:rsid w:val="002D0987"/>
    <w:rsid w:val="002D099E"/>
    <w:rsid w:val="002D09B3"/>
    <w:rsid w:val="002D1371"/>
    <w:rsid w:val="002D13B7"/>
    <w:rsid w:val="002D15C0"/>
    <w:rsid w:val="002D165D"/>
    <w:rsid w:val="002D1DFE"/>
    <w:rsid w:val="002D2057"/>
    <w:rsid w:val="002D20F7"/>
    <w:rsid w:val="002D2528"/>
    <w:rsid w:val="002D2B4E"/>
    <w:rsid w:val="002D35C8"/>
    <w:rsid w:val="002D3968"/>
    <w:rsid w:val="002D425A"/>
    <w:rsid w:val="002D4322"/>
    <w:rsid w:val="002D4A54"/>
    <w:rsid w:val="002D4C64"/>
    <w:rsid w:val="002D4E37"/>
    <w:rsid w:val="002D52E0"/>
    <w:rsid w:val="002D5DEA"/>
    <w:rsid w:val="002D60B9"/>
    <w:rsid w:val="002D6127"/>
    <w:rsid w:val="002D620D"/>
    <w:rsid w:val="002D63B8"/>
    <w:rsid w:val="002D68C3"/>
    <w:rsid w:val="002D6C69"/>
    <w:rsid w:val="002D745A"/>
    <w:rsid w:val="002D772F"/>
    <w:rsid w:val="002E018E"/>
    <w:rsid w:val="002E04F0"/>
    <w:rsid w:val="002E0864"/>
    <w:rsid w:val="002E0A48"/>
    <w:rsid w:val="002E0D02"/>
    <w:rsid w:val="002E0E94"/>
    <w:rsid w:val="002E169E"/>
    <w:rsid w:val="002E16BC"/>
    <w:rsid w:val="002E1941"/>
    <w:rsid w:val="002E1A90"/>
    <w:rsid w:val="002E21D5"/>
    <w:rsid w:val="002E251B"/>
    <w:rsid w:val="002E2923"/>
    <w:rsid w:val="002E2A53"/>
    <w:rsid w:val="002E2A76"/>
    <w:rsid w:val="002E2BB0"/>
    <w:rsid w:val="002E306D"/>
    <w:rsid w:val="002E3402"/>
    <w:rsid w:val="002E3624"/>
    <w:rsid w:val="002E3653"/>
    <w:rsid w:val="002E36AE"/>
    <w:rsid w:val="002E38B7"/>
    <w:rsid w:val="002E394B"/>
    <w:rsid w:val="002E43BA"/>
    <w:rsid w:val="002E45D5"/>
    <w:rsid w:val="002E4DC0"/>
    <w:rsid w:val="002E5290"/>
    <w:rsid w:val="002E58E1"/>
    <w:rsid w:val="002E5BDD"/>
    <w:rsid w:val="002E5C56"/>
    <w:rsid w:val="002E65C8"/>
    <w:rsid w:val="002E679D"/>
    <w:rsid w:val="002E6994"/>
    <w:rsid w:val="002E7321"/>
    <w:rsid w:val="002E7840"/>
    <w:rsid w:val="002E7894"/>
    <w:rsid w:val="002E7FA9"/>
    <w:rsid w:val="002F0045"/>
    <w:rsid w:val="002F00F0"/>
    <w:rsid w:val="002F025B"/>
    <w:rsid w:val="002F03ED"/>
    <w:rsid w:val="002F0684"/>
    <w:rsid w:val="002F0A0A"/>
    <w:rsid w:val="002F0ADB"/>
    <w:rsid w:val="002F1246"/>
    <w:rsid w:val="002F1B45"/>
    <w:rsid w:val="002F1B6E"/>
    <w:rsid w:val="002F2AE0"/>
    <w:rsid w:val="002F2DC1"/>
    <w:rsid w:val="002F3325"/>
    <w:rsid w:val="002F363D"/>
    <w:rsid w:val="002F3F16"/>
    <w:rsid w:val="002F413F"/>
    <w:rsid w:val="002F43B6"/>
    <w:rsid w:val="002F44AD"/>
    <w:rsid w:val="002F45D3"/>
    <w:rsid w:val="002F4934"/>
    <w:rsid w:val="002F4A52"/>
    <w:rsid w:val="002F4CF5"/>
    <w:rsid w:val="002F4EE1"/>
    <w:rsid w:val="002F4F93"/>
    <w:rsid w:val="002F4FC5"/>
    <w:rsid w:val="002F5417"/>
    <w:rsid w:val="002F5422"/>
    <w:rsid w:val="002F5634"/>
    <w:rsid w:val="002F5FDA"/>
    <w:rsid w:val="002F619C"/>
    <w:rsid w:val="002F6319"/>
    <w:rsid w:val="002F68BF"/>
    <w:rsid w:val="002F6941"/>
    <w:rsid w:val="002F6BDA"/>
    <w:rsid w:val="002F6E26"/>
    <w:rsid w:val="002F6EA2"/>
    <w:rsid w:val="002F7B6D"/>
    <w:rsid w:val="002F7D48"/>
    <w:rsid w:val="002F7EC5"/>
    <w:rsid w:val="00300203"/>
    <w:rsid w:val="003003AD"/>
    <w:rsid w:val="003004CC"/>
    <w:rsid w:val="003004DC"/>
    <w:rsid w:val="003011C0"/>
    <w:rsid w:val="003016FB"/>
    <w:rsid w:val="00301EE4"/>
    <w:rsid w:val="003024AF"/>
    <w:rsid w:val="003024DE"/>
    <w:rsid w:val="00302701"/>
    <w:rsid w:val="00302734"/>
    <w:rsid w:val="00302739"/>
    <w:rsid w:val="00302D52"/>
    <w:rsid w:val="0030327E"/>
    <w:rsid w:val="0030361B"/>
    <w:rsid w:val="00303634"/>
    <w:rsid w:val="00303F58"/>
    <w:rsid w:val="00303FB7"/>
    <w:rsid w:val="003044E7"/>
    <w:rsid w:val="00304549"/>
    <w:rsid w:val="0030469C"/>
    <w:rsid w:val="00304AC5"/>
    <w:rsid w:val="00304FCA"/>
    <w:rsid w:val="00305E8E"/>
    <w:rsid w:val="003062FA"/>
    <w:rsid w:val="003065FB"/>
    <w:rsid w:val="0030663B"/>
    <w:rsid w:val="00306E33"/>
    <w:rsid w:val="00307614"/>
    <w:rsid w:val="00307B27"/>
    <w:rsid w:val="00307F28"/>
    <w:rsid w:val="00310148"/>
    <w:rsid w:val="003101DC"/>
    <w:rsid w:val="0031035A"/>
    <w:rsid w:val="00310693"/>
    <w:rsid w:val="003106D1"/>
    <w:rsid w:val="0031079B"/>
    <w:rsid w:val="00310CC6"/>
    <w:rsid w:val="003111DA"/>
    <w:rsid w:val="00311642"/>
    <w:rsid w:val="00311761"/>
    <w:rsid w:val="00311941"/>
    <w:rsid w:val="003119F3"/>
    <w:rsid w:val="00311AFC"/>
    <w:rsid w:val="003121B8"/>
    <w:rsid w:val="00312357"/>
    <w:rsid w:val="00312416"/>
    <w:rsid w:val="00312D99"/>
    <w:rsid w:val="003137A0"/>
    <w:rsid w:val="003137ED"/>
    <w:rsid w:val="00313C4F"/>
    <w:rsid w:val="003141C2"/>
    <w:rsid w:val="00314629"/>
    <w:rsid w:val="0031518B"/>
    <w:rsid w:val="0031586B"/>
    <w:rsid w:val="0031599D"/>
    <w:rsid w:val="00315F72"/>
    <w:rsid w:val="00316072"/>
    <w:rsid w:val="00316265"/>
    <w:rsid w:val="00316786"/>
    <w:rsid w:val="00316A94"/>
    <w:rsid w:val="00316C58"/>
    <w:rsid w:val="00316E46"/>
    <w:rsid w:val="00317050"/>
    <w:rsid w:val="003172FB"/>
    <w:rsid w:val="00317854"/>
    <w:rsid w:val="00317884"/>
    <w:rsid w:val="00317A42"/>
    <w:rsid w:val="003200D5"/>
    <w:rsid w:val="00320B1B"/>
    <w:rsid w:val="0032172E"/>
    <w:rsid w:val="00321822"/>
    <w:rsid w:val="00321B02"/>
    <w:rsid w:val="00321B15"/>
    <w:rsid w:val="00321D6A"/>
    <w:rsid w:val="00321D74"/>
    <w:rsid w:val="003222E4"/>
    <w:rsid w:val="00322A6A"/>
    <w:rsid w:val="00322BC3"/>
    <w:rsid w:val="00322E3B"/>
    <w:rsid w:val="00323325"/>
    <w:rsid w:val="00323A49"/>
    <w:rsid w:val="00323FAD"/>
    <w:rsid w:val="003240EB"/>
    <w:rsid w:val="00324636"/>
    <w:rsid w:val="00324731"/>
    <w:rsid w:val="00324788"/>
    <w:rsid w:val="003249F8"/>
    <w:rsid w:val="003259EB"/>
    <w:rsid w:val="00326251"/>
    <w:rsid w:val="0032649F"/>
    <w:rsid w:val="003264A2"/>
    <w:rsid w:val="0032695B"/>
    <w:rsid w:val="00326BBA"/>
    <w:rsid w:val="00326FC1"/>
    <w:rsid w:val="003271E3"/>
    <w:rsid w:val="003272D0"/>
    <w:rsid w:val="003273DE"/>
    <w:rsid w:val="00327470"/>
    <w:rsid w:val="00327897"/>
    <w:rsid w:val="003278C7"/>
    <w:rsid w:val="0032793B"/>
    <w:rsid w:val="00327AEA"/>
    <w:rsid w:val="00330533"/>
    <w:rsid w:val="003308C4"/>
    <w:rsid w:val="00330990"/>
    <w:rsid w:val="00330B70"/>
    <w:rsid w:val="00330C30"/>
    <w:rsid w:val="00330DE8"/>
    <w:rsid w:val="00331029"/>
    <w:rsid w:val="00331BCC"/>
    <w:rsid w:val="00332158"/>
    <w:rsid w:val="003321C3"/>
    <w:rsid w:val="0033265F"/>
    <w:rsid w:val="00332962"/>
    <w:rsid w:val="00332A33"/>
    <w:rsid w:val="00332B7D"/>
    <w:rsid w:val="00333238"/>
    <w:rsid w:val="0033392F"/>
    <w:rsid w:val="003349CA"/>
    <w:rsid w:val="00335097"/>
    <w:rsid w:val="00335250"/>
    <w:rsid w:val="0033592C"/>
    <w:rsid w:val="00335BAA"/>
    <w:rsid w:val="00335E2A"/>
    <w:rsid w:val="00336225"/>
    <w:rsid w:val="00336760"/>
    <w:rsid w:val="00336780"/>
    <w:rsid w:val="003367C5"/>
    <w:rsid w:val="003370D3"/>
    <w:rsid w:val="00337121"/>
    <w:rsid w:val="00337C71"/>
    <w:rsid w:val="003401C5"/>
    <w:rsid w:val="00340E16"/>
    <w:rsid w:val="00340E58"/>
    <w:rsid w:val="00341087"/>
    <w:rsid w:val="0034119A"/>
    <w:rsid w:val="00341CDF"/>
    <w:rsid w:val="00342317"/>
    <w:rsid w:val="0034243C"/>
    <w:rsid w:val="0034246D"/>
    <w:rsid w:val="003426DE"/>
    <w:rsid w:val="00342925"/>
    <w:rsid w:val="0034305B"/>
    <w:rsid w:val="003430E0"/>
    <w:rsid w:val="00343752"/>
    <w:rsid w:val="00343C24"/>
    <w:rsid w:val="00343F02"/>
    <w:rsid w:val="00344118"/>
    <w:rsid w:val="00344725"/>
    <w:rsid w:val="00344898"/>
    <w:rsid w:val="00344C47"/>
    <w:rsid w:val="0034511B"/>
    <w:rsid w:val="00346EA4"/>
    <w:rsid w:val="003471DC"/>
    <w:rsid w:val="0034733D"/>
    <w:rsid w:val="0034745C"/>
    <w:rsid w:val="00347655"/>
    <w:rsid w:val="00347A3F"/>
    <w:rsid w:val="00347D04"/>
    <w:rsid w:val="00347F2E"/>
    <w:rsid w:val="0035025F"/>
    <w:rsid w:val="003503F4"/>
    <w:rsid w:val="0035041A"/>
    <w:rsid w:val="003505AD"/>
    <w:rsid w:val="00350631"/>
    <w:rsid w:val="00350757"/>
    <w:rsid w:val="0035141D"/>
    <w:rsid w:val="0035180B"/>
    <w:rsid w:val="00351C98"/>
    <w:rsid w:val="0035216E"/>
    <w:rsid w:val="00352431"/>
    <w:rsid w:val="0035265C"/>
    <w:rsid w:val="00352759"/>
    <w:rsid w:val="00352828"/>
    <w:rsid w:val="00352952"/>
    <w:rsid w:val="00352AB0"/>
    <w:rsid w:val="00352CC9"/>
    <w:rsid w:val="00352DAE"/>
    <w:rsid w:val="00352FD6"/>
    <w:rsid w:val="003530A0"/>
    <w:rsid w:val="0035319A"/>
    <w:rsid w:val="003531B0"/>
    <w:rsid w:val="003532D2"/>
    <w:rsid w:val="0035334C"/>
    <w:rsid w:val="003536C6"/>
    <w:rsid w:val="003539B2"/>
    <w:rsid w:val="00353F9F"/>
    <w:rsid w:val="0035414B"/>
    <w:rsid w:val="003542B7"/>
    <w:rsid w:val="0035488F"/>
    <w:rsid w:val="003552C6"/>
    <w:rsid w:val="0035533C"/>
    <w:rsid w:val="00355623"/>
    <w:rsid w:val="00355A83"/>
    <w:rsid w:val="00355CC0"/>
    <w:rsid w:val="00355E36"/>
    <w:rsid w:val="003560B8"/>
    <w:rsid w:val="003562D7"/>
    <w:rsid w:val="00356351"/>
    <w:rsid w:val="00356353"/>
    <w:rsid w:val="003563E4"/>
    <w:rsid w:val="003567C9"/>
    <w:rsid w:val="00356CEC"/>
    <w:rsid w:val="003571D6"/>
    <w:rsid w:val="003572DE"/>
    <w:rsid w:val="00357659"/>
    <w:rsid w:val="00357712"/>
    <w:rsid w:val="00357A5C"/>
    <w:rsid w:val="00357D8A"/>
    <w:rsid w:val="0036012E"/>
    <w:rsid w:val="0036029D"/>
    <w:rsid w:val="003604DB"/>
    <w:rsid w:val="0036056F"/>
    <w:rsid w:val="00360986"/>
    <w:rsid w:val="00360E73"/>
    <w:rsid w:val="003617B5"/>
    <w:rsid w:val="0036185C"/>
    <w:rsid w:val="00361B3C"/>
    <w:rsid w:val="00361C91"/>
    <w:rsid w:val="0036262C"/>
    <w:rsid w:val="00362C5A"/>
    <w:rsid w:val="00363D68"/>
    <w:rsid w:val="00363E00"/>
    <w:rsid w:val="00363E9E"/>
    <w:rsid w:val="0036416E"/>
    <w:rsid w:val="00364591"/>
    <w:rsid w:val="00364A63"/>
    <w:rsid w:val="00366EB2"/>
    <w:rsid w:val="00367080"/>
    <w:rsid w:val="00367D2F"/>
    <w:rsid w:val="003700A7"/>
    <w:rsid w:val="00370285"/>
    <w:rsid w:val="003704EE"/>
    <w:rsid w:val="003705F6"/>
    <w:rsid w:val="00370880"/>
    <w:rsid w:val="00370A4F"/>
    <w:rsid w:val="00370EFD"/>
    <w:rsid w:val="00371137"/>
    <w:rsid w:val="003711DE"/>
    <w:rsid w:val="003714B4"/>
    <w:rsid w:val="0037165D"/>
    <w:rsid w:val="00371766"/>
    <w:rsid w:val="00371796"/>
    <w:rsid w:val="00371831"/>
    <w:rsid w:val="003718AF"/>
    <w:rsid w:val="003718D6"/>
    <w:rsid w:val="003719F5"/>
    <w:rsid w:val="00372029"/>
    <w:rsid w:val="003724A1"/>
    <w:rsid w:val="003724EB"/>
    <w:rsid w:val="0037297C"/>
    <w:rsid w:val="00372A6B"/>
    <w:rsid w:val="00372F2E"/>
    <w:rsid w:val="00372F5D"/>
    <w:rsid w:val="00372FD7"/>
    <w:rsid w:val="003733D1"/>
    <w:rsid w:val="00373414"/>
    <w:rsid w:val="003734F9"/>
    <w:rsid w:val="00373C10"/>
    <w:rsid w:val="00373E10"/>
    <w:rsid w:val="00373EFE"/>
    <w:rsid w:val="00373F2C"/>
    <w:rsid w:val="0037406C"/>
    <w:rsid w:val="003741D2"/>
    <w:rsid w:val="00374491"/>
    <w:rsid w:val="003744CB"/>
    <w:rsid w:val="0037456D"/>
    <w:rsid w:val="00374804"/>
    <w:rsid w:val="00374DE2"/>
    <w:rsid w:val="00374F06"/>
    <w:rsid w:val="00374F99"/>
    <w:rsid w:val="00375D8B"/>
    <w:rsid w:val="00375FFC"/>
    <w:rsid w:val="003764FA"/>
    <w:rsid w:val="00376897"/>
    <w:rsid w:val="00376E52"/>
    <w:rsid w:val="0037709A"/>
    <w:rsid w:val="00377146"/>
    <w:rsid w:val="00377397"/>
    <w:rsid w:val="003773F2"/>
    <w:rsid w:val="003774FD"/>
    <w:rsid w:val="003775BD"/>
    <w:rsid w:val="003779D4"/>
    <w:rsid w:val="003802C7"/>
    <w:rsid w:val="0038084F"/>
    <w:rsid w:val="00380892"/>
    <w:rsid w:val="00380AE2"/>
    <w:rsid w:val="00380B11"/>
    <w:rsid w:val="00381685"/>
    <w:rsid w:val="003821E7"/>
    <w:rsid w:val="00382238"/>
    <w:rsid w:val="0038232C"/>
    <w:rsid w:val="0038242A"/>
    <w:rsid w:val="00382903"/>
    <w:rsid w:val="00382920"/>
    <w:rsid w:val="00383246"/>
    <w:rsid w:val="00383483"/>
    <w:rsid w:val="00383816"/>
    <w:rsid w:val="00383827"/>
    <w:rsid w:val="00383D4B"/>
    <w:rsid w:val="00383DDB"/>
    <w:rsid w:val="00383EBF"/>
    <w:rsid w:val="00383F15"/>
    <w:rsid w:val="003842A8"/>
    <w:rsid w:val="003848D9"/>
    <w:rsid w:val="00384969"/>
    <w:rsid w:val="00385141"/>
    <w:rsid w:val="00385192"/>
    <w:rsid w:val="003852CC"/>
    <w:rsid w:val="003852E9"/>
    <w:rsid w:val="0038556E"/>
    <w:rsid w:val="00385737"/>
    <w:rsid w:val="00385823"/>
    <w:rsid w:val="00385BD7"/>
    <w:rsid w:val="00386063"/>
    <w:rsid w:val="003862D5"/>
    <w:rsid w:val="00386498"/>
    <w:rsid w:val="00386A15"/>
    <w:rsid w:val="00386B67"/>
    <w:rsid w:val="00386B71"/>
    <w:rsid w:val="0038702D"/>
    <w:rsid w:val="003870BC"/>
    <w:rsid w:val="0038732E"/>
    <w:rsid w:val="00387675"/>
    <w:rsid w:val="00387771"/>
    <w:rsid w:val="00387854"/>
    <w:rsid w:val="00387B2B"/>
    <w:rsid w:val="00387D1D"/>
    <w:rsid w:val="003904B1"/>
    <w:rsid w:val="003907D2"/>
    <w:rsid w:val="00390B8F"/>
    <w:rsid w:val="00390B9A"/>
    <w:rsid w:val="00390C56"/>
    <w:rsid w:val="0039122C"/>
    <w:rsid w:val="0039124D"/>
    <w:rsid w:val="003914C2"/>
    <w:rsid w:val="00391A92"/>
    <w:rsid w:val="003926BE"/>
    <w:rsid w:val="00392DB8"/>
    <w:rsid w:val="0039383D"/>
    <w:rsid w:val="00393B78"/>
    <w:rsid w:val="00394739"/>
    <w:rsid w:val="00394775"/>
    <w:rsid w:val="00394A43"/>
    <w:rsid w:val="00394B44"/>
    <w:rsid w:val="0039502C"/>
    <w:rsid w:val="00395515"/>
    <w:rsid w:val="0039564D"/>
    <w:rsid w:val="003956CC"/>
    <w:rsid w:val="003956FE"/>
    <w:rsid w:val="0039598F"/>
    <w:rsid w:val="003959BD"/>
    <w:rsid w:val="003960D5"/>
    <w:rsid w:val="0039610F"/>
    <w:rsid w:val="0039665F"/>
    <w:rsid w:val="00396850"/>
    <w:rsid w:val="00397424"/>
    <w:rsid w:val="003978B8"/>
    <w:rsid w:val="00397A38"/>
    <w:rsid w:val="00397B96"/>
    <w:rsid w:val="00397C89"/>
    <w:rsid w:val="00397E0D"/>
    <w:rsid w:val="003A0311"/>
    <w:rsid w:val="003A0736"/>
    <w:rsid w:val="003A07F5"/>
    <w:rsid w:val="003A08E9"/>
    <w:rsid w:val="003A0F8F"/>
    <w:rsid w:val="003A1135"/>
    <w:rsid w:val="003A1341"/>
    <w:rsid w:val="003A162C"/>
    <w:rsid w:val="003A168D"/>
    <w:rsid w:val="003A19E0"/>
    <w:rsid w:val="003A1DD5"/>
    <w:rsid w:val="003A2019"/>
    <w:rsid w:val="003A2D39"/>
    <w:rsid w:val="003A2FE7"/>
    <w:rsid w:val="003A36CA"/>
    <w:rsid w:val="003A42BB"/>
    <w:rsid w:val="003A435A"/>
    <w:rsid w:val="003A45FB"/>
    <w:rsid w:val="003A48FC"/>
    <w:rsid w:val="003A4E82"/>
    <w:rsid w:val="003A590E"/>
    <w:rsid w:val="003A6223"/>
    <w:rsid w:val="003A6330"/>
    <w:rsid w:val="003A65E0"/>
    <w:rsid w:val="003A6700"/>
    <w:rsid w:val="003A67EA"/>
    <w:rsid w:val="003A6BC9"/>
    <w:rsid w:val="003A700D"/>
    <w:rsid w:val="003A7391"/>
    <w:rsid w:val="003A76A9"/>
    <w:rsid w:val="003A7747"/>
    <w:rsid w:val="003B0299"/>
    <w:rsid w:val="003B0901"/>
    <w:rsid w:val="003B0A92"/>
    <w:rsid w:val="003B0B4D"/>
    <w:rsid w:val="003B0FA6"/>
    <w:rsid w:val="003B1046"/>
    <w:rsid w:val="003B1140"/>
    <w:rsid w:val="003B14B8"/>
    <w:rsid w:val="003B1575"/>
    <w:rsid w:val="003B188F"/>
    <w:rsid w:val="003B18ED"/>
    <w:rsid w:val="003B1CC2"/>
    <w:rsid w:val="003B21B1"/>
    <w:rsid w:val="003B2295"/>
    <w:rsid w:val="003B2B79"/>
    <w:rsid w:val="003B2B7D"/>
    <w:rsid w:val="003B3C4E"/>
    <w:rsid w:val="003B3EE6"/>
    <w:rsid w:val="003B4482"/>
    <w:rsid w:val="003B45D1"/>
    <w:rsid w:val="003B4BCD"/>
    <w:rsid w:val="003B4FC5"/>
    <w:rsid w:val="003B570F"/>
    <w:rsid w:val="003B5B57"/>
    <w:rsid w:val="003B5B7E"/>
    <w:rsid w:val="003B5E30"/>
    <w:rsid w:val="003B6194"/>
    <w:rsid w:val="003B6953"/>
    <w:rsid w:val="003B6A81"/>
    <w:rsid w:val="003B6F75"/>
    <w:rsid w:val="003B6FCB"/>
    <w:rsid w:val="003B7020"/>
    <w:rsid w:val="003B704C"/>
    <w:rsid w:val="003B7271"/>
    <w:rsid w:val="003B7294"/>
    <w:rsid w:val="003B75C4"/>
    <w:rsid w:val="003B76FE"/>
    <w:rsid w:val="003B7E7C"/>
    <w:rsid w:val="003C009A"/>
    <w:rsid w:val="003C0242"/>
    <w:rsid w:val="003C03D5"/>
    <w:rsid w:val="003C04E2"/>
    <w:rsid w:val="003C07D7"/>
    <w:rsid w:val="003C0985"/>
    <w:rsid w:val="003C0D37"/>
    <w:rsid w:val="003C1EC9"/>
    <w:rsid w:val="003C226A"/>
    <w:rsid w:val="003C270B"/>
    <w:rsid w:val="003C2C9D"/>
    <w:rsid w:val="003C30C6"/>
    <w:rsid w:val="003C3B73"/>
    <w:rsid w:val="003C4002"/>
    <w:rsid w:val="003C4250"/>
    <w:rsid w:val="003C4730"/>
    <w:rsid w:val="003C4753"/>
    <w:rsid w:val="003C4952"/>
    <w:rsid w:val="003C4D16"/>
    <w:rsid w:val="003C4D8C"/>
    <w:rsid w:val="003C4F25"/>
    <w:rsid w:val="003C592E"/>
    <w:rsid w:val="003C6200"/>
    <w:rsid w:val="003C62C4"/>
    <w:rsid w:val="003C6580"/>
    <w:rsid w:val="003C6E76"/>
    <w:rsid w:val="003C728E"/>
    <w:rsid w:val="003C730B"/>
    <w:rsid w:val="003C7459"/>
    <w:rsid w:val="003C75E4"/>
    <w:rsid w:val="003C7728"/>
    <w:rsid w:val="003C78C0"/>
    <w:rsid w:val="003C79A4"/>
    <w:rsid w:val="003D09DA"/>
    <w:rsid w:val="003D0A97"/>
    <w:rsid w:val="003D0B50"/>
    <w:rsid w:val="003D0CCB"/>
    <w:rsid w:val="003D0D74"/>
    <w:rsid w:val="003D0D75"/>
    <w:rsid w:val="003D0E68"/>
    <w:rsid w:val="003D16A2"/>
    <w:rsid w:val="003D2050"/>
    <w:rsid w:val="003D2339"/>
    <w:rsid w:val="003D26AA"/>
    <w:rsid w:val="003D28F0"/>
    <w:rsid w:val="003D2A2B"/>
    <w:rsid w:val="003D2F94"/>
    <w:rsid w:val="003D3201"/>
    <w:rsid w:val="003D34D8"/>
    <w:rsid w:val="003D3666"/>
    <w:rsid w:val="003D39A6"/>
    <w:rsid w:val="003D3F75"/>
    <w:rsid w:val="003D42A0"/>
    <w:rsid w:val="003D4330"/>
    <w:rsid w:val="003D4350"/>
    <w:rsid w:val="003D4409"/>
    <w:rsid w:val="003D5083"/>
    <w:rsid w:val="003D50AE"/>
    <w:rsid w:val="003D5176"/>
    <w:rsid w:val="003D52A8"/>
    <w:rsid w:val="003D5717"/>
    <w:rsid w:val="003D5878"/>
    <w:rsid w:val="003D59FE"/>
    <w:rsid w:val="003D5D14"/>
    <w:rsid w:val="003D60D5"/>
    <w:rsid w:val="003D63BA"/>
    <w:rsid w:val="003D680E"/>
    <w:rsid w:val="003D6AC2"/>
    <w:rsid w:val="003D6DEB"/>
    <w:rsid w:val="003D74B4"/>
    <w:rsid w:val="003D772E"/>
    <w:rsid w:val="003D79E8"/>
    <w:rsid w:val="003E03FC"/>
    <w:rsid w:val="003E089F"/>
    <w:rsid w:val="003E0A9E"/>
    <w:rsid w:val="003E0AD0"/>
    <w:rsid w:val="003E0ADB"/>
    <w:rsid w:val="003E0CE4"/>
    <w:rsid w:val="003E0F2A"/>
    <w:rsid w:val="003E1304"/>
    <w:rsid w:val="003E149E"/>
    <w:rsid w:val="003E1723"/>
    <w:rsid w:val="003E1748"/>
    <w:rsid w:val="003E187F"/>
    <w:rsid w:val="003E18AD"/>
    <w:rsid w:val="003E19B9"/>
    <w:rsid w:val="003E1CF4"/>
    <w:rsid w:val="003E240A"/>
    <w:rsid w:val="003E2482"/>
    <w:rsid w:val="003E2A34"/>
    <w:rsid w:val="003E2BF4"/>
    <w:rsid w:val="003E2CCC"/>
    <w:rsid w:val="003E2EB5"/>
    <w:rsid w:val="003E34E1"/>
    <w:rsid w:val="003E3524"/>
    <w:rsid w:val="003E3C5B"/>
    <w:rsid w:val="003E3D11"/>
    <w:rsid w:val="003E40C9"/>
    <w:rsid w:val="003E4155"/>
    <w:rsid w:val="003E43E9"/>
    <w:rsid w:val="003E4CDB"/>
    <w:rsid w:val="003E52EB"/>
    <w:rsid w:val="003E61AF"/>
    <w:rsid w:val="003E6592"/>
    <w:rsid w:val="003E6928"/>
    <w:rsid w:val="003E6D14"/>
    <w:rsid w:val="003E703E"/>
    <w:rsid w:val="003E73BC"/>
    <w:rsid w:val="003E7A07"/>
    <w:rsid w:val="003F0656"/>
    <w:rsid w:val="003F0905"/>
    <w:rsid w:val="003F0D71"/>
    <w:rsid w:val="003F1438"/>
    <w:rsid w:val="003F16E1"/>
    <w:rsid w:val="003F1786"/>
    <w:rsid w:val="003F1B6D"/>
    <w:rsid w:val="003F1D73"/>
    <w:rsid w:val="003F1D98"/>
    <w:rsid w:val="003F20E2"/>
    <w:rsid w:val="003F2244"/>
    <w:rsid w:val="003F23A7"/>
    <w:rsid w:val="003F2564"/>
    <w:rsid w:val="003F2624"/>
    <w:rsid w:val="003F2711"/>
    <w:rsid w:val="003F2A56"/>
    <w:rsid w:val="003F2DEB"/>
    <w:rsid w:val="003F324B"/>
    <w:rsid w:val="003F3652"/>
    <w:rsid w:val="003F3865"/>
    <w:rsid w:val="003F3A47"/>
    <w:rsid w:val="003F3DFF"/>
    <w:rsid w:val="003F412F"/>
    <w:rsid w:val="003F4933"/>
    <w:rsid w:val="003F4977"/>
    <w:rsid w:val="003F4E1C"/>
    <w:rsid w:val="003F4E39"/>
    <w:rsid w:val="003F4FE1"/>
    <w:rsid w:val="003F536B"/>
    <w:rsid w:val="003F5651"/>
    <w:rsid w:val="003F586D"/>
    <w:rsid w:val="003F59D4"/>
    <w:rsid w:val="003F5FA3"/>
    <w:rsid w:val="003F60EF"/>
    <w:rsid w:val="003F62B4"/>
    <w:rsid w:val="003F632E"/>
    <w:rsid w:val="003F6853"/>
    <w:rsid w:val="003F6930"/>
    <w:rsid w:val="003F6ACE"/>
    <w:rsid w:val="003F6C7B"/>
    <w:rsid w:val="003F6E02"/>
    <w:rsid w:val="003F6F1A"/>
    <w:rsid w:val="003F73A0"/>
    <w:rsid w:val="003F75DD"/>
    <w:rsid w:val="003F7DFF"/>
    <w:rsid w:val="00400032"/>
    <w:rsid w:val="0040015E"/>
    <w:rsid w:val="00400427"/>
    <w:rsid w:val="004010CF"/>
    <w:rsid w:val="004012FA"/>
    <w:rsid w:val="004017C6"/>
    <w:rsid w:val="00401907"/>
    <w:rsid w:val="004021C9"/>
    <w:rsid w:val="004024AB"/>
    <w:rsid w:val="00402F2C"/>
    <w:rsid w:val="0040303D"/>
    <w:rsid w:val="0040322B"/>
    <w:rsid w:val="004032B9"/>
    <w:rsid w:val="0040379F"/>
    <w:rsid w:val="00403805"/>
    <w:rsid w:val="00403824"/>
    <w:rsid w:val="00403F25"/>
    <w:rsid w:val="0040495B"/>
    <w:rsid w:val="00404AE9"/>
    <w:rsid w:val="00405194"/>
    <w:rsid w:val="0040568F"/>
    <w:rsid w:val="00405898"/>
    <w:rsid w:val="00405D95"/>
    <w:rsid w:val="00405F90"/>
    <w:rsid w:val="00405FCD"/>
    <w:rsid w:val="00406108"/>
    <w:rsid w:val="00406412"/>
    <w:rsid w:val="004064B6"/>
    <w:rsid w:val="0040669E"/>
    <w:rsid w:val="00406DEB"/>
    <w:rsid w:val="00406F4B"/>
    <w:rsid w:val="00406FBD"/>
    <w:rsid w:val="004073B0"/>
    <w:rsid w:val="00407612"/>
    <w:rsid w:val="00407A66"/>
    <w:rsid w:val="00407C9E"/>
    <w:rsid w:val="0041029D"/>
    <w:rsid w:val="00410CC4"/>
    <w:rsid w:val="00411230"/>
    <w:rsid w:val="0041138F"/>
    <w:rsid w:val="004118C9"/>
    <w:rsid w:val="0041195D"/>
    <w:rsid w:val="00411B37"/>
    <w:rsid w:val="00411B58"/>
    <w:rsid w:val="00412697"/>
    <w:rsid w:val="00412B1D"/>
    <w:rsid w:val="00412DBE"/>
    <w:rsid w:val="00412F8D"/>
    <w:rsid w:val="00413369"/>
    <w:rsid w:val="00413501"/>
    <w:rsid w:val="00413F24"/>
    <w:rsid w:val="00414129"/>
    <w:rsid w:val="004142FC"/>
    <w:rsid w:val="004145AE"/>
    <w:rsid w:val="00414A69"/>
    <w:rsid w:val="0041577E"/>
    <w:rsid w:val="004157F6"/>
    <w:rsid w:val="0041596C"/>
    <w:rsid w:val="004159D3"/>
    <w:rsid w:val="00415A14"/>
    <w:rsid w:val="00415EC0"/>
    <w:rsid w:val="0041616C"/>
    <w:rsid w:val="00416468"/>
    <w:rsid w:val="00416A66"/>
    <w:rsid w:val="00416DCB"/>
    <w:rsid w:val="004175BF"/>
    <w:rsid w:val="00417678"/>
    <w:rsid w:val="00420126"/>
    <w:rsid w:val="004203CF"/>
    <w:rsid w:val="00420755"/>
    <w:rsid w:val="00420CB7"/>
    <w:rsid w:val="00420F26"/>
    <w:rsid w:val="00421078"/>
    <w:rsid w:val="0042110F"/>
    <w:rsid w:val="004213E8"/>
    <w:rsid w:val="0042156E"/>
    <w:rsid w:val="00421EC5"/>
    <w:rsid w:val="004222BF"/>
    <w:rsid w:val="00422399"/>
    <w:rsid w:val="004228B8"/>
    <w:rsid w:val="00422A01"/>
    <w:rsid w:val="00422DB5"/>
    <w:rsid w:val="0042307B"/>
    <w:rsid w:val="00423326"/>
    <w:rsid w:val="004238F9"/>
    <w:rsid w:val="00423921"/>
    <w:rsid w:val="00423A73"/>
    <w:rsid w:val="0042425E"/>
    <w:rsid w:val="00424E7E"/>
    <w:rsid w:val="00424EEE"/>
    <w:rsid w:val="00425164"/>
    <w:rsid w:val="00425BAC"/>
    <w:rsid w:val="00425C97"/>
    <w:rsid w:val="00425FFD"/>
    <w:rsid w:val="004262F8"/>
    <w:rsid w:val="00426442"/>
    <w:rsid w:val="0042654A"/>
    <w:rsid w:val="00426A93"/>
    <w:rsid w:val="00426DFA"/>
    <w:rsid w:val="004273BA"/>
    <w:rsid w:val="004276E3"/>
    <w:rsid w:val="004279ED"/>
    <w:rsid w:val="00427AF4"/>
    <w:rsid w:val="00427D62"/>
    <w:rsid w:val="00427E47"/>
    <w:rsid w:val="00427E67"/>
    <w:rsid w:val="00430178"/>
    <w:rsid w:val="00430495"/>
    <w:rsid w:val="00430680"/>
    <w:rsid w:val="00430773"/>
    <w:rsid w:val="00430A72"/>
    <w:rsid w:val="00431214"/>
    <w:rsid w:val="004314E7"/>
    <w:rsid w:val="0043189C"/>
    <w:rsid w:val="0043193A"/>
    <w:rsid w:val="00431CB1"/>
    <w:rsid w:val="00431DB5"/>
    <w:rsid w:val="0043270B"/>
    <w:rsid w:val="00432780"/>
    <w:rsid w:val="00432DB9"/>
    <w:rsid w:val="00432E64"/>
    <w:rsid w:val="00432F8F"/>
    <w:rsid w:val="00432F9E"/>
    <w:rsid w:val="00433106"/>
    <w:rsid w:val="00433C6F"/>
    <w:rsid w:val="00433F45"/>
    <w:rsid w:val="00434583"/>
    <w:rsid w:val="00434754"/>
    <w:rsid w:val="0043480E"/>
    <w:rsid w:val="00434A45"/>
    <w:rsid w:val="00434D1A"/>
    <w:rsid w:val="00434D46"/>
    <w:rsid w:val="00435178"/>
    <w:rsid w:val="00435248"/>
    <w:rsid w:val="004353C1"/>
    <w:rsid w:val="0043542F"/>
    <w:rsid w:val="004355EB"/>
    <w:rsid w:val="00435602"/>
    <w:rsid w:val="004356FA"/>
    <w:rsid w:val="00435B98"/>
    <w:rsid w:val="00435CCF"/>
    <w:rsid w:val="004364EB"/>
    <w:rsid w:val="00436A3B"/>
    <w:rsid w:val="00436C57"/>
    <w:rsid w:val="00436D48"/>
    <w:rsid w:val="00436DA6"/>
    <w:rsid w:val="00436F28"/>
    <w:rsid w:val="00437027"/>
    <w:rsid w:val="00437132"/>
    <w:rsid w:val="004371AB"/>
    <w:rsid w:val="0043751C"/>
    <w:rsid w:val="004375CC"/>
    <w:rsid w:val="00437681"/>
    <w:rsid w:val="0043793C"/>
    <w:rsid w:val="00437CE2"/>
    <w:rsid w:val="00437DBC"/>
    <w:rsid w:val="00437F1D"/>
    <w:rsid w:val="004402A7"/>
    <w:rsid w:val="0044035D"/>
    <w:rsid w:val="0044068F"/>
    <w:rsid w:val="00440EA5"/>
    <w:rsid w:val="0044131C"/>
    <w:rsid w:val="0044142F"/>
    <w:rsid w:val="004425C2"/>
    <w:rsid w:val="00442824"/>
    <w:rsid w:val="00442FFB"/>
    <w:rsid w:val="004430FD"/>
    <w:rsid w:val="00443CDE"/>
    <w:rsid w:val="00443EB0"/>
    <w:rsid w:val="00443F64"/>
    <w:rsid w:val="004442A7"/>
    <w:rsid w:val="00444901"/>
    <w:rsid w:val="00444934"/>
    <w:rsid w:val="00444F5E"/>
    <w:rsid w:val="004452EC"/>
    <w:rsid w:val="0044540F"/>
    <w:rsid w:val="00445494"/>
    <w:rsid w:val="004454B3"/>
    <w:rsid w:val="00445513"/>
    <w:rsid w:val="00445907"/>
    <w:rsid w:val="00445CFF"/>
    <w:rsid w:val="00445EE7"/>
    <w:rsid w:val="004462AF"/>
    <w:rsid w:val="00446624"/>
    <w:rsid w:val="0044662A"/>
    <w:rsid w:val="0044666E"/>
    <w:rsid w:val="00446A0D"/>
    <w:rsid w:val="00447291"/>
    <w:rsid w:val="00447357"/>
    <w:rsid w:val="00447486"/>
    <w:rsid w:val="00450778"/>
    <w:rsid w:val="00450B28"/>
    <w:rsid w:val="00450D3B"/>
    <w:rsid w:val="00450D7D"/>
    <w:rsid w:val="004513BD"/>
    <w:rsid w:val="004518D5"/>
    <w:rsid w:val="004519BF"/>
    <w:rsid w:val="00451B06"/>
    <w:rsid w:val="00451BEB"/>
    <w:rsid w:val="004527C0"/>
    <w:rsid w:val="00453871"/>
    <w:rsid w:val="00453B31"/>
    <w:rsid w:val="00453D65"/>
    <w:rsid w:val="00453DEF"/>
    <w:rsid w:val="004543E4"/>
    <w:rsid w:val="0045443D"/>
    <w:rsid w:val="004548E5"/>
    <w:rsid w:val="00454AA7"/>
    <w:rsid w:val="00454F08"/>
    <w:rsid w:val="0045502E"/>
    <w:rsid w:val="00455105"/>
    <w:rsid w:val="004553ED"/>
    <w:rsid w:val="0045584A"/>
    <w:rsid w:val="00455BD9"/>
    <w:rsid w:val="00455C09"/>
    <w:rsid w:val="00455E02"/>
    <w:rsid w:val="00456114"/>
    <w:rsid w:val="00456971"/>
    <w:rsid w:val="004569CC"/>
    <w:rsid w:val="00456A01"/>
    <w:rsid w:val="00456B9B"/>
    <w:rsid w:val="004570A8"/>
    <w:rsid w:val="0045742D"/>
    <w:rsid w:val="00457C5E"/>
    <w:rsid w:val="0046026D"/>
    <w:rsid w:val="0046027A"/>
    <w:rsid w:val="004603B2"/>
    <w:rsid w:val="004605CC"/>
    <w:rsid w:val="0046072D"/>
    <w:rsid w:val="00460921"/>
    <w:rsid w:val="00460958"/>
    <w:rsid w:val="0046110A"/>
    <w:rsid w:val="00461266"/>
    <w:rsid w:val="004612C8"/>
    <w:rsid w:val="004614A1"/>
    <w:rsid w:val="0046164D"/>
    <w:rsid w:val="004616E5"/>
    <w:rsid w:val="004616FF"/>
    <w:rsid w:val="004617A0"/>
    <w:rsid w:val="0046193C"/>
    <w:rsid w:val="0046194F"/>
    <w:rsid w:val="00461C00"/>
    <w:rsid w:val="00461D6B"/>
    <w:rsid w:val="004622A1"/>
    <w:rsid w:val="004622D0"/>
    <w:rsid w:val="00462420"/>
    <w:rsid w:val="004628D4"/>
    <w:rsid w:val="00462A9C"/>
    <w:rsid w:val="00462B09"/>
    <w:rsid w:val="00462FC4"/>
    <w:rsid w:val="00463448"/>
    <w:rsid w:val="00463702"/>
    <w:rsid w:val="00463ECB"/>
    <w:rsid w:val="0046434B"/>
    <w:rsid w:val="00464374"/>
    <w:rsid w:val="00464513"/>
    <w:rsid w:val="004648C0"/>
    <w:rsid w:val="00464919"/>
    <w:rsid w:val="00464B42"/>
    <w:rsid w:val="00464EE0"/>
    <w:rsid w:val="00465461"/>
    <w:rsid w:val="00465467"/>
    <w:rsid w:val="00465573"/>
    <w:rsid w:val="004658C3"/>
    <w:rsid w:val="00465AAF"/>
    <w:rsid w:val="00465EB3"/>
    <w:rsid w:val="0046645E"/>
    <w:rsid w:val="00467245"/>
    <w:rsid w:val="00467716"/>
    <w:rsid w:val="00467838"/>
    <w:rsid w:val="0046790A"/>
    <w:rsid w:val="0047041E"/>
    <w:rsid w:val="00470750"/>
    <w:rsid w:val="00470893"/>
    <w:rsid w:val="00470E35"/>
    <w:rsid w:val="00470F05"/>
    <w:rsid w:val="00470FE9"/>
    <w:rsid w:val="0047157D"/>
    <w:rsid w:val="0047166D"/>
    <w:rsid w:val="00471856"/>
    <w:rsid w:val="00471978"/>
    <w:rsid w:val="004719A1"/>
    <w:rsid w:val="00471DB0"/>
    <w:rsid w:val="00471F3B"/>
    <w:rsid w:val="00471FAB"/>
    <w:rsid w:val="004727D8"/>
    <w:rsid w:val="00472ACB"/>
    <w:rsid w:val="004730B8"/>
    <w:rsid w:val="00473F5F"/>
    <w:rsid w:val="0047410D"/>
    <w:rsid w:val="00474144"/>
    <w:rsid w:val="00474CEE"/>
    <w:rsid w:val="00474FB4"/>
    <w:rsid w:val="00475131"/>
    <w:rsid w:val="00475260"/>
    <w:rsid w:val="004755D5"/>
    <w:rsid w:val="0047574D"/>
    <w:rsid w:val="00475A1B"/>
    <w:rsid w:val="00475D3E"/>
    <w:rsid w:val="00475E50"/>
    <w:rsid w:val="00475F90"/>
    <w:rsid w:val="004765DA"/>
    <w:rsid w:val="004768BD"/>
    <w:rsid w:val="00476D8B"/>
    <w:rsid w:val="00476EAE"/>
    <w:rsid w:val="00476FC4"/>
    <w:rsid w:val="004772CB"/>
    <w:rsid w:val="004774C5"/>
    <w:rsid w:val="004775ED"/>
    <w:rsid w:val="004777C7"/>
    <w:rsid w:val="00477DE0"/>
    <w:rsid w:val="004802F4"/>
    <w:rsid w:val="004803A9"/>
    <w:rsid w:val="0048069C"/>
    <w:rsid w:val="004807D5"/>
    <w:rsid w:val="00480870"/>
    <w:rsid w:val="00480B03"/>
    <w:rsid w:val="004810EC"/>
    <w:rsid w:val="00481315"/>
    <w:rsid w:val="004814F6"/>
    <w:rsid w:val="00481607"/>
    <w:rsid w:val="0048234B"/>
    <w:rsid w:val="00482358"/>
    <w:rsid w:val="00482389"/>
    <w:rsid w:val="00482849"/>
    <w:rsid w:val="00482943"/>
    <w:rsid w:val="00482ADC"/>
    <w:rsid w:val="00482B1F"/>
    <w:rsid w:val="00482BAD"/>
    <w:rsid w:val="00482D67"/>
    <w:rsid w:val="00483D11"/>
    <w:rsid w:val="00483D20"/>
    <w:rsid w:val="0048406D"/>
    <w:rsid w:val="0048410E"/>
    <w:rsid w:val="004844C7"/>
    <w:rsid w:val="00484758"/>
    <w:rsid w:val="00484C46"/>
    <w:rsid w:val="004853DD"/>
    <w:rsid w:val="004855A3"/>
    <w:rsid w:val="004855C4"/>
    <w:rsid w:val="00485969"/>
    <w:rsid w:val="0048598C"/>
    <w:rsid w:val="00485E8A"/>
    <w:rsid w:val="00485F63"/>
    <w:rsid w:val="0048620B"/>
    <w:rsid w:val="004862DE"/>
    <w:rsid w:val="00486CF2"/>
    <w:rsid w:val="00486EC5"/>
    <w:rsid w:val="00487056"/>
    <w:rsid w:val="00487442"/>
    <w:rsid w:val="004877EB"/>
    <w:rsid w:val="00487BB8"/>
    <w:rsid w:val="00487F28"/>
    <w:rsid w:val="00490649"/>
    <w:rsid w:val="0049093B"/>
    <w:rsid w:val="00490E94"/>
    <w:rsid w:val="00490EE3"/>
    <w:rsid w:val="0049143D"/>
    <w:rsid w:val="00491728"/>
    <w:rsid w:val="004918A0"/>
    <w:rsid w:val="00491E33"/>
    <w:rsid w:val="004924E5"/>
    <w:rsid w:val="00492619"/>
    <w:rsid w:val="004928ED"/>
    <w:rsid w:val="00492D3C"/>
    <w:rsid w:val="00492EC0"/>
    <w:rsid w:val="00492ECB"/>
    <w:rsid w:val="0049349F"/>
    <w:rsid w:val="004935A4"/>
    <w:rsid w:val="00493D08"/>
    <w:rsid w:val="00494743"/>
    <w:rsid w:val="00494D25"/>
    <w:rsid w:val="00494E4A"/>
    <w:rsid w:val="00494E75"/>
    <w:rsid w:val="00495071"/>
    <w:rsid w:val="00495227"/>
    <w:rsid w:val="004961DB"/>
    <w:rsid w:val="0049653E"/>
    <w:rsid w:val="0049681D"/>
    <w:rsid w:val="00496BEF"/>
    <w:rsid w:val="0049792C"/>
    <w:rsid w:val="00497A67"/>
    <w:rsid w:val="00497F79"/>
    <w:rsid w:val="004A01E1"/>
    <w:rsid w:val="004A05B4"/>
    <w:rsid w:val="004A06D4"/>
    <w:rsid w:val="004A0814"/>
    <w:rsid w:val="004A0C81"/>
    <w:rsid w:val="004A0E00"/>
    <w:rsid w:val="004A15F7"/>
    <w:rsid w:val="004A1600"/>
    <w:rsid w:val="004A1B20"/>
    <w:rsid w:val="004A1D1E"/>
    <w:rsid w:val="004A201F"/>
    <w:rsid w:val="004A23B8"/>
    <w:rsid w:val="004A23C0"/>
    <w:rsid w:val="004A28D4"/>
    <w:rsid w:val="004A28FF"/>
    <w:rsid w:val="004A2908"/>
    <w:rsid w:val="004A2B3D"/>
    <w:rsid w:val="004A2B97"/>
    <w:rsid w:val="004A2BE1"/>
    <w:rsid w:val="004A2E44"/>
    <w:rsid w:val="004A30F7"/>
    <w:rsid w:val="004A366E"/>
    <w:rsid w:val="004A36C0"/>
    <w:rsid w:val="004A36DD"/>
    <w:rsid w:val="004A3AA3"/>
    <w:rsid w:val="004A3F2D"/>
    <w:rsid w:val="004A41E6"/>
    <w:rsid w:val="004A4247"/>
    <w:rsid w:val="004A4635"/>
    <w:rsid w:val="004A4900"/>
    <w:rsid w:val="004A4934"/>
    <w:rsid w:val="004A4C8C"/>
    <w:rsid w:val="004A4D38"/>
    <w:rsid w:val="004A4E7E"/>
    <w:rsid w:val="004A4E95"/>
    <w:rsid w:val="004A5270"/>
    <w:rsid w:val="004A5667"/>
    <w:rsid w:val="004A57FC"/>
    <w:rsid w:val="004A6C23"/>
    <w:rsid w:val="004A705C"/>
    <w:rsid w:val="004A717D"/>
    <w:rsid w:val="004A71FB"/>
    <w:rsid w:val="004A7276"/>
    <w:rsid w:val="004A7447"/>
    <w:rsid w:val="004A74E1"/>
    <w:rsid w:val="004A7AAA"/>
    <w:rsid w:val="004A7EE7"/>
    <w:rsid w:val="004A7FB0"/>
    <w:rsid w:val="004B028F"/>
    <w:rsid w:val="004B0706"/>
    <w:rsid w:val="004B0770"/>
    <w:rsid w:val="004B0787"/>
    <w:rsid w:val="004B09A0"/>
    <w:rsid w:val="004B1313"/>
    <w:rsid w:val="004B169E"/>
    <w:rsid w:val="004B191D"/>
    <w:rsid w:val="004B1B53"/>
    <w:rsid w:val="004B1C42"/>
    <w:rsid w:val="004B26FA"/>
    <w:rsid w:val="004B2700"/>
    <w:rsid w:val="004B27E7"/>
    <w:rsid w:val="004B2B31"/>
    <w:rsid w:val="004B2C33"/>
    <w:rsid w:val="004B2CDB"/>
    <w:rsid w:val="004B3125"/>
    <w:rsid w:val="004B3A42"/>
    <w:rsid w:val="004B3C3F"/>
    <w:rsid w:val="004B4372"/>
    <w:rsid w:val="004B4433"/>
    <w:rsid w:val="004B4543"/>
    <w:rsid w:val="004B45A2"/>
    <w:rsid w:val="004B4A0F"/>
    <w:rsid w:val="004B4AA2"/>
    <w:rsid w:val="004B4BF8"/>
    <w:rsid w:val="004B4C67"/>
    <w:rsid w:val="004B50E0"/>
    <w:rsid w:val="004B55EC"/>
    <w:rsid w:val="004B5E6E"/>
    <w:rsid w:val="004B5F75"/>
    <w:rsid w:val="004B6271"/>
    <w:rsid w:val="004B6301"/>
    <w:rsid w:val="004B6A3B"/>
    <w:rsid w:val="004B6FFB"/>
    <w:rsid w:val="004B7851"/>
    <w:rsid w:val="004B795F"/>
    <w:rsid w:val="004B7BA5"/>
    <w:rsid w:val="004C0346"/>
    <w:rsid w:val="004C03CC"/>
    <w:rsid w:val="004C0B5B"/>
    <w:rsid w:val="004C0F99"/>
    <w:rsid w:val="004C130D"/>
    <w:rsid w:val="004C1599"/>
    <w:rsid w:val="004C1624"/>
    <w:rsid w:val="004C188E"/>
    <w:rsid w:val="004C1987"/>
    <w:rsid w:val="004C2371"/>
    <w:rsid w:val="004C2713"/>
    <w:rsid w:val="004C2C4E"/>
    <w:rsid w:val="004C2F01"/>
    <w:rsid w:val="004C3012"/>
    <w:rsid w:val="004C311C"/>
    <w:rsid w:val="004C3472"/>
    <w:rsid w:val="004C34E8"/>
    <w:rsid w:val="004C380B"/>
    <w:rsid w:val="004C3C51"/>
    <w:rsid w:val="004C4384"/>
    <w:rsid w:val="004C47FE"/>
    <w:rsid w:val="004C4BCE"/>
    <w:rsid w:val="004C4BF3"/>
    <w:rsid w:val="004C4F33"/>
    <w:rsid w:val="004C521E"/>
    <w:rsid w:val="004C5230"/>
    <w:rsid w:val="004C5C61"/>
    <w:rsid w:val="004C5EF0"/>
    <w:rsid w:val="004C60C4"/>
    <w:rsid w:val="004C63D6"/>
    <w:rsid w:val="004C660B"/>
    <w:rsid w:val="004C6627"/>
    <w:rsid w:val="004C6834"/>
    <w:rsid w:val="004C6915"/>
    <w:rsid w:val="004C6D25"/>
    <w:rsid w:val="004C718C"/>
    <w:rsid w:val="004C730E"/>
    <w:rsid w:val="004C7739"/>
    <w:rsid w:val="004C7BDF"/>
    <w:rsid w:val="004C7D7C"/>
    <w:rsid w:val="004D001B"/>
    <w:rsid w:val="004D0200"/>
    <w:rsid w:val="004D0E42"/>
    <w:rsid w:val="004D171F"/>
    <w:rsid w:val="004D1916"/>
    <w:rsid w:val="004D1A33"/>
    <w:rsid w:val="004D1D64"/>
    <w:rsid w:val="004D2474"/>
    <w:rsid w:val="004D24F2"/>
    <w:rsid w:val="004D2577"/>
    <w:rsid w:val="004D27C4"/>
    <w:rsid w:val="004D2E1A"/>
    <w:rsid w:val="004D2E57"/>
    <w:rsid w:val="004D31C3"/>
    <w:rsid w:val="004D3251"/>
    <w:rsid w:val="004D363A"/>
    <w:rsid w:val="004D44B1"/>
    <w:rsid w:val="004D4968"/>
    <w:rsid w:val="004D4977"/>
    <w:rsid w:val="004D4A8A"/>
    <w:rsid w:val="004D4BEA"/>
    <w:rsid w:val="004D50CC"/>
    <w:rsid w:val="004D58D1"/>
    <w:rsid w:val="004D5989"/>
    <w:rsid w:val="004D5A2A"/>
    <w:rsid w:val="004D5F02"/>
    <w:rsid w:val="004D68C0"/>
    <w:rsid w:val="004D710C"/>
    <w:rsid w:val="004D7448"/>
    <w:rsid w:val="004D7872"/>
    <w:rsid w:val="004D7CAC"/>
    <w:rsid w:val="004E0033"/>
    <w:rsid w:val="004E03BE"/>
    <w:rsid w:val="004E0CD0"/>
    <w:rsid w:val="004E1260"/>
    <w:rsid w:val="004E1CBB"/>
    <w:rsid w:val="004E1D07"/>
    <w:rsid w:val="004E1F73"/>
    <w:rsid w:val="004E209D"/>
    <w:rsid w:val="004E21D3"/>
    <w:rsid w:val="004E27DC"/>
    <w:rsid w:val="004E2A75"/>
    <w:rsid w:val="004E2C41"/>
    <w:rsid w:val="004E2DA4"/>
    <w:rsid w:val="004E2DF8"/>
    <w:rsid w:val="004E2E33"/>
    <w:rsid w:val="004E2F51"/>
    <w:rsid w:val="004E2F60"/>
    <w:rsid w:val="004E319A"/>
    <w:rsid w:val="004E32FE"/>
    <w:rsid w:val="004E3579"/>
    <w:rsid w:val="004E3892"/>
    <w:rsid w:val="004E3FD8"/>
    <w:rsid w:val="004E4668"/>
    <w:rsid w:val="004E471C"/>
    <w:rsid w:val="004E47ED"/>
    <w:rsid w:val="004E4E24"/>
    <w:rsid w:val="004E53AE"/>
    <w:rsid w:val="004E5449"/>
    <w:rsid w:val="004E57C6"/>
    <w:rsid w:val="004E58DD"/>
    <w:rsid w:val="004E5C61"/>
    <w:rsid w:val="004E601D"/>
    <w:rsid w:val="004E6158"/>
    <w:rsid w:val="004E6184"/>
    <w:rsid w:val="004E63C9"/>
    <w:rsid w:val="004E6401"/>
    <w:rsid w:val="004E6605"/>
    <w:rsid w:val="004E6CEA"/>
    <w:rsid w:val="004E7339"/>
    <w:rsid w:val="004E7691"/>
    <w:rsid w:val="004E76A5"/>
    <w:rsid w:val="004E7831"/>
    <w:rsid w:val="004E78C3"/>
    <w:rsid w:val="004E7B7F"/>
    <w:rsid w:val="004E7E45"/>
    <w:rsid w:val="004F003D"/>
    <w:rsid w:val="004F01B4"/>
    <w:rsid w:val="004F020A"/>
    <w:rsid w:val="004F080C"/>
    <w:rsid w:val="004F09DD"/>
    <w:rsid w:val="004F0C82"/>
    <w:rsid w:val="004F133C"/>
    <w:rsid w:val="004F13D2"/>
    <w:rsid w:val="004F1A00"/>
    <w:rsid w:val="004F1D32"/>
    <w:rsid w:val="004F2826"/>
    <w:rsid w:val="004F2AA6"/>
    <w:rsid w:val="004F2B9C"/>
    <w:rsid w:val="004F2CCE"/>
    <w:rsid w:val="004F2D1C"/>
    <w:rsid w:val="004F2D47"/>
    <w:rsid w:val="004F33A9"/>
    <w:rsid w:val="004F359A"/>
    <w:rsid w:val="004F3CEA"/>
    <w:rsid w:val="004F3DD1"/>
    <w:rsid w:val="004F4000"/>
    <w:rsid w:val="004F40F1"/>
    <w:rsid w:val="004F46D8"/>
    <w:rsid w:val="004F4760"/>
    <w:rsid w:val="004F4DAC"/>
    <w:rsid w:val="004F4E25"/>
    <w:rsid w:val="004F4E53"/>
    <w:rsid w:val="004F4EA3"/>
    <w:rsid w:val="004F4EBA"/>
    <w:rsid w:val="004F56E7"/>
    <w:rsid w:val="004F58AB"/>
    <w:rsid w:val="004F64AD"/>
    <w:rsid w:val="004F66FA"/>
    <w:rsid w:val="004F67A9"/>
    <w:rsid w:val="004F68F9"/>
    <w:rsid w:val="004F6AFE"/>
    <w:rsid w:val="004F6F20"/>
    <w:rsid w:val="004F713B"/>
    <w:rsid w:val="004F7373"/>
    <w:rsid w:val="004F73A5"/>
    <w:rsid w:val="004F76A6"/>
    <w:rsid w:val="004F78C3"/>
    <w:rsid w:val="004F7B29"/>
    <w:rsid w:val="004F7C51"/>
    <w:rsid w:val="004F7CE6"/>
    <w:rsid w:val="004F7F1A"/>
    <w:rsid w:val="0050031C"/>
    <w:rsid w:val="005004F7"/>
    <w:rsid w:val="00500798"/>
    <w:rsid w:val="005007E7"/>
    <w:rsid w:val="00500A59"/>
    <w:rsid w:val="00500D5B"/>
    <w:rsid w:val="005012BB"/>
    <w:rsid w:val="0050132F"/>
    <w:rsid w:val="00501723"/>
    <w:rsid w:val="0050192A"/>
    <w:rsid w:val="00501A8C"/>
    <w:rsid w:val="00501F0D"/>
    <w:rsid w:val="0050223A"/>
    <w:rsid w:val="00502320"/>
    <w:rsid w:val="0050259B"/>
    <w:rsid w:val="00502877"/>
    <w:rsid w:val="005029A2"/>
    <w:rsid w:val="00502FCA"/>
    <w:rsid w:val="00503104"/>
    <w:rsid w:val="005033B7"/>
    <w:rsid w:val="005035E7"/>
    <w:rsid w:val="005038A7"/>
    <w:rsid w:val="00503B71"/>
    <w:rsid w:val="00503C88"/>
    <w:rsid w:val="00503E69"/>
    <w:rsid w:val="00503EC2"/>
    <w:rsid w:val="00503FAD"/>
    <w:rsid w:val="00504639"/>
    <w:rsid w:val="005050F8"/>
    <w:rsid w:val="00505850"/>
    <w:rsid w:val="00505961"/>
    <w:rsid w:val="00505A2A"/>
    <w:rsid w:val="00505B90"/>
    <w:rsid w:val="00505D65"/>
    <w:rsid w:val="00505E39"/>
    <w:rsid w:val="0050614B"/>
    <w:rsid w:val="00506571"/>
    <w:rsid w:val="00506A8D"/>
    <w:rsid w:val="00506C2E"/>
    <w:rsid w:val="00506D3B"/>
    <w:rsid w:val="005074C9"/>
    <w:rsid w:val="00507754"/>
    <w:rsid w:val="00507816"/>
    <w:rsid w:val="0050785D"/>
    <w:rsid w:val="00507CAF"/>
    <w:rsid w:val="00510374"/>
    <w:rsid w:val="00510444"/>
    <w:rsid w:val="00510753"/>
    <w:rsid w:val="005109F8"/>
    <w:rsid w:val="00510B25"/>
    <w:rsid w:val="00510EC2"/>
    <w:rsid w:val="005118DD"/>
    <w:rsid w:val="00511B42"/>
    <w:rsid w:val="00511E67"/>
    <w:rsid w:val="0051227E"/>
    <w:rsid w:val="005124B0"/>
    <w:rsid w:val="00512747"/>
    <w:rsid w:val="0051317C"/>
    <w:rsid w:val="005138DA"/>
    <w:rsid w:val="00513F8F"/>
    <w:rsid w:val="005143E2"/>
    <w:rsid w:val="00514455"/>
    <w:rsid w:val="005147E7"/>
    <w:rsid w:val="00514882"/>
    <w:rsid w:val="005148FE"/>
    <w:rsid w:val="005149A2"/>
    <w:rsid w:val="00514CEE"/>
    <w:rsid w:val="005150E4"/>
    <w:rsid w:val="00515271"/>
    <w:rsid w:val="00515907"/>
    <w:rsid w:val="00515E2B"/>
    <w:rsid w:val="00516B96"/>
    <w:rsid w:val="00516D2A"/>
    <w:rsid w:val="00517186"/>
    <w:rsid w:val="0051739D"/>
    <w:rsid w:val="005173A4"/>
    <w:rsid w:val="0051770E"/>
    <w:rsid w:val="0052001B"/>
    <w:rsid w:val="005200E6"/>
    <w:rsid w:val="005205C8"/>
    <w:rsid w:val="005205D5"/>
    <w:rsid w:val="00520A4F"/>
    <w:rsid w:val="00521D65"/>
    <w:rsid w:val="005221A4"/>
    <w:rsid w:val="0052248A"/>
    <w:rsid w:val="005224CA"/>
    <w:rsid w:val="005226AB"/>
    <w:rsid w:val="005227EA"/>
    <w:rsid w:val="00523366"/>
    <w:rsid w:val="00523E18"/>
    <w:rsid w:val="00523F32"/>
    <w:rsid w:val="0052422C"/>
    <w:rsid w:val="005244D5"/>
    <w:rsid w:val="005245A9"/>
    <w:rsid w:val="005248C4"/>
    <w:rsid w:val="00524AD1"/>
    <w:rsid w:val="00524B43"/>
    <w:rsid w:val="00524D2A"/>
    <w:rsid w:val="00524E6A"/>
    <w:rsid w:val="005251DA"/>
    <w:rsid w:val="005251F6"/>
    <w:rsid w:val="00525407"/>
    <w:rsid w:val="00525F16"/>
    <w:rsid w:val="00525F71"/>
    <w:rsid w:val="00526270"/>
    <w:rsid w:val="005269C2"/>
    <w:rsid w:val="00526C8A"/>
    <w:rsid w:val="00526E5A"/>
    <w:rsid w:val="00526E75"/>
    <w:rsid w:val="00527192"/>
    <w:rsid w:val="00527489"/>
    <w:rsid w:val="0053012B"/>
    <w:rsid w:val="0053058D"/>
    <w:rsid w:val="00530AFD"/>
    <w:rsid w:val="00530FF3"/>
    <w:rsid w:val="00531113"/>
    <w:rsid w:val="0053173A"/>
    <w:rsid w:val="00531824"/>
    <w:rsid w:val="005318B6"/>
    <w:rsid w:val="00531AF4"/>
    <w:rsid w:val="00531F71"/>
    <w:rsid w:val="00532462"/>
    <w:rsid w:val="00532B16"/>
    <w:rsid w:val="00532C9D"/>
    <w:rsid w:val="00532DBB"/>
    <w:rsid w:val="00533215"/>
    <w:rsid w:val="005334E4"/>
    <w:rsid w:val="005338BD"/>
    <w:rsid w:val="0053394F"/>
    <w:rsid w:val="0053405D"/>
    <w:rsid w:val="00534451"/>
    <w:rsid w:val="00534695"/>
    <w:rsid w:val="005347FB"/>
    <w:rsid w:val="005348FE"/>
    <w:rsid w:val="005349EB"/>
    <w:rsid w:val="00534AA6"/>
    <w:rsid w:val="00534C83"/>
    <w:rsid w:val="005354A1"/>
    <w:rsid w:val="00535590"/>
    <w:rsid w:val="00535A20"/>
    <w:rsid w:val="00535A27"/>
    <w:rsid w:val="00535BE9"/>
    <w:rsid w:val="00535C00"/>
    <w:rsid w:val="0053637E"/>
    <w:rsid w:val="00536752"/>
    <w:rsid w:val="00536AEE"/>
    <w:rsid w:val="00537BE9"/>
    <w:rsid w:val="00537E22"/>
    <w:rsid w:val="00540147"/>
    <w:rsid w:val="005402B2"/>
    <w:rsid w:val="005405D3"/>
    <w:rsid w:val="005408F9"/>
    <w:rsid w:val="005409DC"/>
    <w:rsid w:val="00540C54"/>
    <w:rsid w:val="00540EB6"/>
    <w:rsid w:val="00541096"/>
    <w:rsid w:val="005417A0"/>
    <w:rsid w:val="0054199D"/>
    <w:rsid w:val="00541D8A"/>
    <w:rsid w:val="00541E2B"/>
    <w:rsid w:val="005424B2"/>
    <w:rsid w:val="00542F16"/>
    <w:rsid w:val="00543639"/>
    <w:rsid w:val="005436D7"/>
    <w:rsid w:val="00543703"/>
    <w:rsid w:val="00543A66"/>
    <w:rsid w:val="00543A83"/>
    <w:rsid w:val="00544220"/>
    <w:rsid w:val="00544284"/>
    <w:rsid w:val="005444D2"/>
    <w:rsid w:val="00544C33"/>
    <w:rsid w:val="0054556F"/>
    <w:rsid w:val="00545A3E"/>
    <w:rsid w:val="00545B4E"/>
    <w:rsid w:val="00545C3D"/>
    <w:rsid w:val="00545DA4"/>
    <w:rsid w:val="00545E6A"/>
    <w:rsid w:val="00546310"/>
    <w:rsid w:val="00546738"/>
    <w:rsid w:val="005467D6"/>
    <w:rsid w:val="00546922"/>
    <w:rsid w:val="00546942"/>
    <w:rsid w:val="00546A1F"/>
    <w:rsid w:val="00546A81"/>
    <w:rsid w:val="00547123"/>
    <w:rsid w:val="00550047"/>
    <w:rsid w:val="00550470"/>
    <w:rsid w:val="005504D9"/>
    <w:rsid w:val="00550C45"/>
    <w:rsid w:val="00550C5D"/>
    <w:rsid w:val="00550C80"/>
    <w:rsid w:val="00550D6F"/>
    <w:rsid w:val="00550E94"/>
    <w:rsid w:val="005511B1"/>
    <w:rsid w:val="0055190B"/>
    <w:rsid w:val="00551E1E"/>
    <w:rsid w:val="00551E52"/>
    <w:rsid w:val="00552038"/>
    <w:rsid w:val="0055217E"/>
    <w:rsid w:val="0055233E"/>
    <w:rsid w:val="00552569"/>
    <w:rsid w:val="005526F2"/>
    <w:rsid w:val="00552AE7"/>
    <w:rsid w:val="00552B8F"/>
    <w:rsid w:val="00552FF4"/>
    <w:rsid w:val="00553DFF"/>
    <w:rsid w:val="0055410A"/>
    <w:rsid w:val="005543EE"/>
    <w:rsid w:val="005547CB"/>
    <w:rsid w:val="00554DF7"/>
    <w:rsid w:val="005553FF"/>
    <w:rsid w:val="00555675"/>
    <w:rsid w:val="00555713"/>
    <w:rsid w:val="00555772"/>
    <w:rsid w:val="00555C03"/>
    <w:rsid w:val="00555D6F"/>
    <w:rsid w:val="00555DC4"/>
    <w:rsid w:val="00556680"/>
    <w:rsid w:val="005567AA"/>
    <w:rsid w:val="005567BF"/>
    <w:rsid w:val="005569D2"/>
    <w:rsid w:val="00557065"/>
    <w:rsid w:val="005570E7"/>
    <w:rsid w:val="0055718D"/>
    <w:rsid w:val="00557464"/>
    <w:rsid w:val="00557541"/>
    <w:rsid w:val="0055771C"/>
    <w:rsid w:val="00557CAB"/>
    <w:rsid w:val="005608D5"/>
    <w:rsid w:val="00560955"/>
    <w:rsid w:val="00560AC9"/>
    <w:rsid w:val="00560DDA"/>
    <w:rsid w:val="00560F9A"/>
    <w:rsid w:val="00561250"/>
    <w:rsid w:val="0056134D"/>
    <w:rsid w:val="005617E8"/>
    <w:rsid w:val="00561A95"/>
    <w:rsid w:val="00561BF6"/>
    <w:rsid w:val="00561E4A"/>
    <w:rsid w:val="005625FE"/>
    <w:rsid w:val="00562C27"/>
    <w:rsid w:val="00562CDC"/>
    <w:rsid w:val="00563855"/>
    <w:rsid w:val="00563C64"/>
    <w:rsid w:val="00563D83"/>
    <w:rsid w:val="00563FD2"/>
    <w:rsid w:val="0056434D"/>
    <w:rsid w:val="00564ED6"/>
    <w:rsid w:val="005650BF"/>
    <w:rsid w:val="005652E4"/>
    <w:rsid w:val="00565679"/>
    <w:rsid w:val="0056620B"/>
    <w:rsid w:val="00566219"/>
    <w:rsid w:val="0056636D"/>
    <w:rsid w:val="005666AD"/>
    <w:rsid w:val="00566A42"/>
    <w:rsid w:val="00566E05"/>
    <w:rsid w:val="0056719E"/>
    <w:rsid w:val="005701C5"/>
    <w:rsid w:val="005701F8"/>
    <w:rsid w:val="005703E3"/>
    <w:rsid w:val="0057043C"/>
    <w:rsid w:val="0057054C"/>
    <w:rsid w:val="005706C1"/>
    <w:rsid w:val="00570825"/>
    <w:rsid w:val="005708C3"/>
    <w:rsid w:val="005708C6"/>
    <w:rsid w:val="00570C83"/>
    <w:rsid w:val="00570D79"/>
    <w:rsid w:val="00570D85"/>
    <w:rsid w:val="00570E9B"/>
    <w:rsid w:val="005710C7"/>
    <w:rsid w:val="0057110E"/>
    <w:rsid w:val="00571115"/>
    <w:rsid w:val="0057128C"/>
    <w:rsid w:val="00571358"/>
    <w:rsid w:val="00571382"/>
    <w:rsid w:val="00572370"/>
    <w:rsid w:val="00572583"/>
    <w:rsid w:val="00572643"/>
    <w:rsid w:val="00572E58"/>
    <w:rsid w:val="00572F26"/>
    <w:rsid w:val="00572F28"/>
    <w:rsid w:val="005730FF"/>
    <w:rsid w:val="0057317F"/>
    <w:rsid w:val="005732CD"/>
    <w:rsid w:val="005732F8"/>
    <w:rsid w:val="0057337E"/>
    <w:rsid w:val="0057380A"/>
    <w:rsid w:val="00573948"/>
    <w:rsid w:val="00573BB0"/>
    <w:rsid w:val="00573D2B"/>
    <w:rsid w:val="00573F24"/>
    <w:rsid w:val="00574167"/>
    <w:rsid w:val="00574886"/>
    <w:rsid w:val="005748AD"/>
    <w:rsid w:val="00574923"/>
    <w:rsid w:val="00574B86"/>
    <w:rsid w:val="00575224"/>
    <w:rsid w:val="005753BB"/>
    <w:rsid w:val="005753BD"/>
    <w:rsid w:val="005753DB"/>
    <w:rsid w:val="005755C2"/>
    <w:rsid w:val="005758BA"/>
    <w:rsid w:val="00575D99"/>
    <w:rsid w:val="00575E27"/>
    <w:rsid w:val="00575EC1"/>
    <w:rsid w:val="00575F55"/>
    <w:rsid w:val="00576050"/>
    <w:rsid w:val="0057681E"/>
    <w:rsid w:val="00576A37"/>
    <w:rsid w:val="00576D95"/>
    <w:rsid w:val="00576DD6"/>
    <w:rsid w:val="00576F31"/>
    <w:rsid w:val="00576FC7"/>
    <w:rsid w:val="00577368"/>
    <w:rsid w:val="005777AC"/>
    <w:rsid w:val="00577BE4"/>
    <w:rsid w:val="00577EB4"/>
    <w:rsid w:val="00577F3D"/>
    <w:rsid w:val="00580282"/>
    <w:rsid w:val="005809EB"/>
    <w:rsid w:val="00580E45"/>
    <w:rsid w:val="005815D2"/>
    <w:rsid w:val="005818D4"/>
    <w:rsid w:val="005819D7"/>
    <w:rsid w:val="00581F00"/>
    <w:rsid w:val="00581F40"/>
    <w:rsid w:val="005829CC"/>
    <w:rsid w:val="00582E3D"/>
    <w:rsid w:val="00583147"/>
    <w:rsid w:val="00583526"/>
    <w:rsid w:val="005836D0"/>
    <w:rsid w:val="00583B29"/>
    <w:rsid w:val="00583C6C"/>
    <w:rsid w:val="00583E78"/>
    <w:rsid w:val="00584496"/>
    <w:rsid w:val="00584F8D"/>
    <w:rsid w:val="00585932"/>
    <w:rsid w:val="005859D4"/>
    <w:rsid w:val="00585A7B"/>
    <w:rsid w:val="00585C3A"/>
    <w:rsid w:val="0058628A"/>
    <w:rsid w:val="005863AF"/>
    <w:rsid w:val="00586897"/>
    <w:rsid w:val="00587117"/>
    <w:rsid w:val="0058759B"/>
    <w:rsid w:val="00587649"/>
    <w:rsid w:val="0058764D"/>
    <w:rsid w:val="00590203"/>
    <w:rsid w:val="00590BF6"/>
    <w:rsid w:val="005915AB"/>
    <w:rsid w:val="005915B4"/>
    <w:rsid w:val="00591777"/>
    <w:rsid w:val="00591B9C"/>
    <w:rsid w:val="00591E92"/>
    <w:rsid w:val="00592160"/>
    <w:rsid w:val="005923C9"/>
    <w:rsid w:val="0059284F"/>
    <w:rsid w:val="00592891"/>
    <w:rsid w:val="00593396"/>
    <w:rsid w:val="00593F19"/>
    <w:rsid w:val="00594131"/>
    <w:rsid w:val="00594360"/>
    <w:rsid w:val="005943C6"/>
    <w:rsid w:val="0059441D"/>
    <w:rsid w:val="005954F2"/>
    <w:rsid w:val="00595777"/>
    <w:rsid w:val="00595BC4"/>
    <w:rsid w:val="00595E99"/>
    <w:rsid w:val="00596115"/>
    <w:rsid w:val="00596308"/>
    <w:rsid w:val="005968C4"/>
    <w:rsid w:val="005968F0"/>
    <w:rsid w:val="00596A56"/>
    <w:rsid w:val="00597097"/>
    <w:rsid w:val="005970DB"/>
    <w:rsid w:val="0059715B"/>
    <w:rsid w:val="005973C7"/>
    <w:rsid w:val="005973CD"/>
    <w:rsid w:val="00597605"/>
    <w:rsid w:val="00597942"/>
    <w:rsid w:val="00597A36"/>
    <w:rsid w:val="00597E86"/>
    <w:rsid w:val="005A05C6"/>
    <w:rsid w:val="005A05DF"/>
    <w:rsid w:val="005A0753"/>
    <w:rsid w:val="005A0CB6"/>
    <w:rsid w:val="005A129E"/>
    <w:rsid w:val="005A1D03"/>
    <w:rsid w:val="005A2174"/>
    <w:rsid w:val="005A2229"/>
    <w:rsid w:val="005A2BB3"/>
    <w:rsid w:val="005A320D"/>
    <w:rsid w:val="005A36E3"/>
    <w:rsid w:val="005A3834"/>
    <w:rsid w:val="005A38FE"/>
    <w:rsid w:val="005A3A31"/>
    <w:rsid w:val="005A3AF1"/>
    <w:rsid w:val="005A3B1E"/>
    <w:rsid w:val="005A40D5"/>
    <w:rsid w:val="005A438E"/>
    <w:rsid w:val="005A4999"/>
    <w:rsid w:val="005A49C4"/>
    <w:rsid w:val="005A4E38"/>
    <w:rsid w:val="005A50CE"/>
    <w:rsid w:val="005A588D"/>
    <w:rsid w:val="005A59CF"/>
    <w:rsid w:val="005A6A3A"/>
    <w:rsid w:val="005A6FA1"/>
    <w:rsid w:val="005A7E8A"/>
    <w:rsid w:val="005A7F72"/>
    <w:rsid w:val="005B0604"/>
    <w:rsid w:val="005B08FF"/>
    <w:rsid w:val="005B1352"/>
    <w:rsid w:val="005B1F54"/>
    <w:rsid w:val="005B2D4D"/>
    <w:rsid w:val="005B2EB8"/>
    <w:rsid w:val="005B355C"/>
    <w:rsid w:val="005B3C58"/>
    <w:rsid w:val="005B3C7C"/>
    <w:rsid w:val="005B4911"/>
    <w:rsid w:val="005B49B9"/>
    <w:rsid w:val="005B4C5C"/>
    <w:rsid w:val="005B4E3D"/>
    <w:rsid w:val="005B4E83"/>
    <w:rsid w:val="005B53DB"/>
    <w:rsid w:val="005B541A"/>
    <w:rsid w:val="005B5425"/>
    <w:rsid w:val="005B54FE"/>
    <w:rsid w:val="005B5A55"/>
    <w:rsid w:val="005B5D1D"/>
    <w:rsid w:val="005B6404"/>
    <w:rsid w:val="005B6E03"/>
    <w:rsid w:val="005B6FAE"/>
    <w:rsid w:val="005B703E"/>
    <w:rsid w:val="005B70E8"/>
    <w:rsid w:val="005B7824"/>
    <w:rsid w:val="005C0625"/>
    <w:rsid w:val="005C0904"/>
    <w:rsid w:val="005C09BF"/>
    <w:rsid w:val="005C0D61"/>
    <w:rsid w:val="005C0DDE"/>
    <w:rsid w:val="005C11DA"/>
    <w:rsid w:val="005C1225"/>
    <w:rsid w:val="005C132F"/>
    <w:rsid w:val="005C1752"/>
    <w:rsid w:val="005C1894"/>
    <w:rsid w:val="005C2144"/>
    <w:rsid w:val="005C3015"/>
    <w:rsid w:val="005C3016"/>
    <w:rsid w:val="005C376D"/>
    <w:rsid w:val="005C3A65"/>
    <w:rsid w:val="005C3CDF"/>
    <w:rsid w:val="005C44D1"/>
    <w:rsid w:val="005C45E0"/>
    <w:rsid w:val="005C4A30"/>
    <w:rsid w:val="005C4B4D"/>
    <w:rsid w:val="005C4DE3"/>
    <w:rsid w:val="005C4EA1"/>
    <w:rsid w:val="005C5379"/>
    <w:rsid w:val="005C56B4"/>
    <w:rsid w:val="005C5769"/>
    <w:rsid w:val="005C5849"/>
    <w:rsid w:val="005C63F0"/>
    <w:rsid w:val="005C698C"/>
    <w:rsid w:val="005C7027"/>
    <w:rsid w:val="005C7340"/>
    <w:rsid w:val="005C7A54"/>
    <w:rsid w:val="005C7CAD"/>
    <w:rsid w:val="005C7EF8"/>
    <w:rsid w:val="005D0102"/>
    <w:rsid w:val="005D02FA"/>
    <w:rsid w:val="005D047B"/>
    <w:rsid w:val="005D0790"/>
    <w:rsid w:val="005D12A2"/>
    <w:rsid w:val="005D1F85"/>
    <w:rsid w:val="005D20FC"/>
    <w:rsid w:val="005D241F"/>
    <w:rsid w:val="005D24A2"/>
    <w:rsid w:val="005D26D7"/>
    <w:rsid w:val="005D2990"/>
    <w:rsid w:val="005D2A49"/>
    <w:rsid w:val="005D2A80"/>
    <w:rsid w:val="005D2AAC"/>
    <w:rsid w:val="005D2B7E"/>
    <w:rsid w:val="005D2EE8"/>
    <w:rsid w:val="005D304E"/>
    <w:rsid w:val="005D31D3"/>
    <w:rsid w:val="005D3894"/>
    <w:rsid w:val="005D3897"/>
    <w:rsid w:val="005D39A2"/>
    <w:rsid w:val="005D423F"/>
    <w:rsid w:val="005D4764"/>
    <w:rsid w:val="005D495D"/>
    <w:rsid w:val="005D5499"/>
    <w:rsid w:val="005D55C2"/>
    <w:rsid w:val="005D576B"/>
    <w:rsid w:val="005D594D"/>
    <w:rsid w:val="005D5E46"/>
    <w:rsid w:val="005D609E"/>
    <w:rsid w:val="005D610E"/>
    <w:rsid w:val="005D64A5"/>
    <w:rsid w:val="005D6929"/>
    <w:rsid w:val="005D6B30"/>
    <w:rsid w:val="005D6E1C"/>
    <w:rsid w:val="005D70C9"/>
    <w:rsid w:val="005D729E"/>
    <w:rsid w:val="005D7741"/>
    <w:rsid w:val="005D7E04"/>
    <w:rsid w:val="005E0082"/>
    <w:rsid w:val="005E0128"/>
    <w:rsid w:val="005E02D6"/>
    <w:rsid w:val="005E11F9"/>
    <w:rsid w:val="005E1385"/>
    <w:rsid w:val="005E1393"/>
    <w:rsid w:val="005E1987"/>
    <w:rsid w:val="005E1A58"/>
    <w:rsid w:val="005E1C06"/>
    <w:rsid w:val="005E1D4D"/>
    <w:rsid w:val="005E2E2C"/>
    <w:rsid w:val="005E2FA0"/>
    <w:rsid w:val="005E308C"/>
    <w:rsid w:val="005E35FD"/>
    <w:rsid w:val="005E383F"/>
    <w:rsid w:val="005E4010"/>
    <w:rsid w:val="005E45DF"/>
    <w:rsid w:val="005E48F7"/>
    <w:rsid w:val="005E4F80"/>
    <w:rsid w:val="005E4FBD"/>
    <w:rsid w:val="005E5009"/>
    <w:rsid w:val="005E5486"/>
    <w:rsid w:val="005E5563"/>
    <w:rsid w:val="005E580A"/>
    <w:rsid w:val="005E5896"/>
    <w:rsid w:val="005E6444"/>
    <w:rsid w:val="005E66F1"/>
    <w:rsid w:val="005E6888"/>
    <w:rsid w:val="005E6AFB"/>
    <w:rsid w:val="005E7567"/>
    <w:rsid w:val="005E7698"/>
    <w:rsid w:val="005E76D5"/>
    <w:rsid w:val="005E76F5"/>
    <w:rsid w:val="005E7C06"/>
    <w:rsid w:val="005F0129"/>
    <w:rsid w:val="005F031E"/>
    <w:rsid w:val="005F0B4C"/>
    <w:rsid w:val="005F0B53"/>
    <w:rsid w:val="005F0C46"/>
    <w:rsid w:val="005F15BA"/>
    <w:rsid w:val="005F1E42"/>
    <w:rsid w:val="005F1FE4"/>
    <w:rsid w:val="005F25D2"/>
    <w:rsid w:val="005F2CD8"/>
    <w:rsid w:val="005F327D"/>
    <w:rsid w:val="005F369B"/>
    <w:rsid w:val="005F3F7F"/>
    <w:rsid w:val="005F401B"/>
    <w:rsid w:val="005F40E5"/>
    <w:rsid w:val="005F42B8"/>
    <w:rsid w:val="005F4364"/>
    <w:rsid w:val="005F46D9"/>
    <w:rsid w:val="005F4950"/>
    <w:rsid w:val="005F509E"/>
    <w:rsid w:val="005F51DA"/>
    <w:rsid w:val="005F660A"/>
    <w:rsid w:val="005F6697"/>
    <w:rsid w:val="005F6C51"/>
    <w:rsid w:val="005F6F9C"/>
    <w:rsid w:val="005F6FFC"/>
    <w:rsid w:val="005F7311"/>
    <w:rsid w:val="005F7504"/>
    <w:rsid w:val="005F7F11"/>
    <w:rsid w:val="006004DE"/>
    <w:rsid w:val="00600860"/>
    <w:rsid w:val="006008BE"/>
    <w:rsid w:val="00600ECF"/>
    <w:rsid w:val="00601023"/>
    <w:rsid w:val="00601072"/>
    <w:rsid w:val="0060144E"/>
    <w:rsid w:val="00601486"/>
    <w:rsid w:val="0060168C"/>
    <w:rsid w:val="00601754"/>
    <w:rsid w:val="00601D4D"/>
    <w:rsid w:val="00601E39"/>
    <w:rsid w:val="00601FCD"/>
    <w:rsid w:val="006020B1"/>
    <w:rsid w:val="00602354"/>
    <w:rsid w:val="0060254B"/>
    <w:rsid w:val="006025E1"/>
    <w:rsid w:val="0060268D"/>
    <w:rsid w:val="006026F1"/>
    <w:rsid w:val="0060318C"/>
    <w:rsid w:val="00603565"/>
    <w:rsid w:val="00603648"/>
    <w:rsid w:val="006039C5"/>
    <w:rsid w:val="00603B1B"/>
    <w:rsid w:val="00604148"/>
    <w:rsid w:val="0060419F"/>
    <w:rsid w:val="006043D7"/>
    <w:rsid w:val="00604594"/>
    <w:rsid w:val="00604708"/>
    <w:rsid w:val="00604AAE"/>
    <w:rsid w:val="00604CFF"/>
    <w:rsid w:val="00604F9E"/>
    <w:rsid w:val="00605207"/>
    <w:rsid w:val="00605399"/>
    <w:rsid w:val="006054EE"/>
    <w:rsid w:val="0060591D"/>
    <w:rsid w:val="0060594E"/>
    <w:rsid w:val="006059EC"/>
    <w:rsid w:val="00605A2C"/>
    <w:rsid w:val="00605B5D"/>
    <w:rsid w:val="0060632A"/>
    <w:rsid w:val="006068B9"/>
    <w:rsid w:val="00606CB6"/>
    <w:rsid w:val="00606D2C"/>
    <w:rsid w:val="00607039"/>
    <w:rsid w:val="006074B1"/>
    <w:rsid w:val="006079D8"/>
    <w:rsid w:val="00607ADE"/>
    <w:rsid w:val="00607E68"/>
    <w:rsid w:val="006101AC"/>
    <w:rsid w:val="006102C6"/>
    <w:rsid w:val="006103F0"/>
    <w:rsid w:val="00611034"/>
    <w:rsid w:val="006113A9"/>
    <w:rsid w:val="00611960"/>
    <w:rsid w:val="006126E9"/>
    <w:rsid w:val="006128B4"/>
    <w:rsid w:val="00612C73"/>
    <w:rsid w:val="00612D12"/>
    <w:rsid w:val="00613036"/>
    <w:rsid w:val="006134CE"/>
    <w:rsid w:val="0061367D"/>
    <w:rsid w:val="006138D8"/>
    <w:rsid w:val="00613A19"/>
    <w:rsid w:val="00613E28"/>
    <w:rsid w:val="00614064"/>
    <w:rsid w:val="00614096"/>
    <w:rsid w:val="006141D8"/>
    <w:rsid w:val="00614263"/>
    <w:rsid w:val="00614CB4"/>
    <w:rsid w:val="00614D1E"/>
    <w:rsid w:val="00614D3B"/>
    <w:rsid w:val="0061524B"/>
    <w:rsid w:val="0061565F"/>
    <w:rsid w:val="006157CF"/>
    <w:rsid w:val="00615BDB"/>
    <w:rsid w:val="006162DC"/>
    <w:rsid w:val="00616449"/>
    <w:rsid w:val="0061659C"/>
    <w:rsid w:val="00616885"/>
    <w:rsid w:val="00616893"/>
    <w:rsid w:val="0061717F"/>
    <w:rsid w:val="006171DC"/>
    <w:rsid w:val="006175CF"/>
    <w:rsid w:val="00620172"/>
    <w:rsid w:val="006201A2"/>
    <w:rsid w:val="00620254"/>
    <w:rsid w:val="006204D8"/>
    <w:rsid w:val="006205D1"/>
    <w:rsid w:val="00620686"/>
    <w:rsid w:val="006206D7"/>
    <w:rsid w:val="006209E8"/>
    <w:rsid w:val="00621626"/>
    <w:rsid w:val="00621A70"/>
    <w:rsid w:val="00621B6A"/>
    <w:rsid w:val="00621C0B"/>
    <w:rsid w:val="00621C72"/>
    <w:rsid w:val="00621CAD"/>
    <w:rsid w:val="0062286B"/>
    <w:rsid w:val="00623427"/>
    <w:rsid w:val="00623E94"/>
    <w:rsid w:val="00623EF3"/>
    <w:rsid w:val="0062424C"/>
    <w:rsid w:val="0062427E"/>
    <w:rsid w:val="00624AFA"/>
    <w:rsid w:val="00624C6E"/>
    <w:rsid w:val="00624FB3"/>
    <w:rsid w:val="006250F7"/>
    <w:rsid w:val="00625160"/>
    <w:rsid w:val="006253DA"/>
    <w:rsid w:val="00625B24"/>
    <w:rsid w:val="0062657C"/>
    <w:rsid w:val="00626C25"/>
    <w:rsid w:val="00626E64"/>
    <w:rsid w:val="00626EFA"/>
    <w:rsid w:val="00627654"/>
    <w:rsid w:val="00627BA3"/>
    <w:rsid w:val="00627C39"/>
    <w:rsid w:val="00627E44"/>
    <w:rsid w:val="00627F78"/>
    <w:rsid w:val="006300D7"/>
    <w:rsid w:val="006307B1"/>
    <w:rsid w:val="00630B9E"/>
    <w:rsid w:val="00630C47"/>
    <w:rsid w:val="00631007"/>
    <w:rsid w:val="00631692"/>
    <w:rsid w:val="00631826"/>
    <w:rsid w:val="00631C1D"/>
    <w:rsid w:val="00631DA3"/>
    <w:rsid w:val="00631E84"/>
    <w:rsid w:val="00632107"/>
    <w:rsid w:val="00632507"/>
    <w:rsid w:val="006326BC"/>
    <w:rsid w:val="00632927"/>
    <w:rsid w:val="00632A0E"/>
    <w:rsid w:val="00632A4C"/>
    <w:rsid w:val="00632B06"/>
    <w:rsid w:val="00632DA2"/>
    <w:rsid w:val="00632EB1"/>
    <w:rsid w:val="0063361D"/>
    <w:rsid w:val="00633811"/>
    <w:rsid w:val="00633951"/>
    <w:rsid w:val="00633965"/>
    <w:rsid w:val="00633B5E"/>
    <w:rsid w:val="00633C0A"/>
    <w:rsid w:val="00633CAF"/>
    <w:rsid w:val="00633D11"/>
    <w:rsid w:val="00633D62"/>
    <w:rsid w:val="0063405E"/>
    <w:rsid w:val="00634077"/>
    <w:rsid w:val="006341AD"/>
    <w:rsid w:val="00634232"/>
    <w:rsid w:val="006347F5"/>
    <w:rsid w:val="0063598F"/>
    <w:rsid w:val="00635EDC"/>
    <w:rsid w:val="00635F56"/>
    <w:rsid w:val="00636094"/>
    <w:rsid w:val="00636414"/>
    <w:rsid w:val="0063681F"/>
    <w:rsid w:val="00636A76"/>
    <w:rsid w:val="006372C0"/>
    <w:rsid w:val="006373C7"/>
    <w:rsid w:val="006374F0"/>
    <w:rsid w:val="006376E2"/>
    <w:rsid w:val="00637C24"/>
    <w:rsid w:val="00637E00"/>
    <w:rsid w:val="006400E1"/>
    <w:rsid w:val="006401C6"/>
    <w:rsid w:val="00640207"/>
    <w:rsid w:val="00640222"/>
    <w:rsid w:val="00640529"/>
    <w:rsid w:val="006409F3"/>
    <w:rsid w:val="00641061"/>
    <w:rsid w:val="006419E1"/>
    <w:rsid w:val="006419ED"/>
    <w:rsid w:val="00642D10"/>
    <w:rsid w:val="00643769"/>
    <w:rsid w:val="006437A9"/>
    <w:rsid w:val="006438DA"/>
    <w:rsid w:val="00643973"/>
    <w:rsid w:val="00644200"/>
    <w:rsid w:val="0064428B"/>
    <w:rsid w:val="00644511"/>
    <w:rsid w:val="0064486C"/>
    <w:rsid w:val="00644E60"/>
    <w:rsid w:val="0064552C"/>
    <w:rsid w:val="006457B7"/>
    <w:rsid w:val="00645C7B"/>
    <w:rsid w:val="00646556"/>
    <w:rsid w:val="006473FF"/>
    <w:rsid w:val="00647CB3"/>
    <w:rsid w:val="00647D60"/>
    <w:rsid w:val="00650150"/>
    <w:rsid w:val="00650854"/>
    <w:rsid w:val="006508EE"/>
    <w:rsid w:val="00650CF1"/>
    <w:rsid w:val="00650D1E"/>
    <w:rsid w:val="00650EB8"/>
    <w:rsid w:val="00650F7C"/>
    <w:rsid w:val="00650FBE"/>
    <w:rsid w:val="006513D5"/>
    <w:rsid w:val="006518B1"/>
    <w:rsid w:val="00651AD0"/>
    <w:rsid w:val="00651AD3"/>
    <w:rsid w:val="00651FA0"/>
    <w:rsid w:val="006529BA"/>
    <w:rsid w:val="00652BB4"/>
    <w:rsid w:val="006530FC"/>
    <w:rsid w:val="00653273"/>
    <w:rsid w:val="00653365"/>
    <w:rsid w:val="0065403E"/>
    <w:rsid w:val="00654346"/>
    <w:rsid w:val="006544F6"/>
    <w:rsid w:val="00654A54"/>
    <w:rsid w:val="00654B42"/>
    <w:rsid w:val="00654C2D"/>
    <w:rsid w:val="00654C81"/>
    <w:rsid w:val="00655070"/>
    <w:rsid w:val="00655223"/>
    <w:rsid w:val="00655780"/>
    <w:rsid w:val="0065594D"/>
    <w:rsid w:val="00655F74"/>
    <w:rsid w:val="00655F76"/>
    <w:rsid w:val="006561FF"/>
    <w:rsid w:val="00656251"/>
    <w:rsid w:val="00656884"/>
    <w:rsid w:val="00656D6F"/>
    <w:rsid w:val="00657005"/>
    <w:rsid w:val="006578D9"/>
    <w:rsid w:val="00657F67"/>
    <w:rsid w:val="006601F9"/>
    <w:rsid w:val="006602D1"/>
    <w:rsid w:val="006605DC"/>
    <w:rsid w:val="00660891"/>
    <w:rsid w:val="00661601"/>
    <w:rsid w:val="00661636"/>
    <w:rsid w:val="00661B94"/>
    <w:rsid w:val="00661C1D"/>
    <w:rsid w:val="00661CC2"/>
    <w:rsid w:val="00662166"/>
    <w:rsid w:val="00662240"/>
    <w:rsid w:val="00662972"/>
    <w:rsid w:val="00662FA2"/>
    <w:rsid w:val="006631ED"/>
    <w:rsid w:val="00663572"/>
    <w:rsid w:val="006635DC"/>
    <w:rsid w:val="00663908"/>
    <w:rsid w:val="0066402E"/>
    <w:rsid w:val="00664121"/>
    <w:rsid w:val="006646F4"/>
    <w:rsid w:val="00665229"/>
    <w:rsid w:val="00665316"/>
    <w:rsid w:val="006654E8"/>
    <w:rsid w:val="0066551A"/>
    <w:rsid w:val="0066568F"/>
    <w:rsid w:val="0066586E"/>
    <w:rsid w:val="00665CCE"/>
    <w:rsid w:val="006672FC"/>
    <w:rsid w:val="00667A27"/>
    <w:rsid w:val="006704BF"/>
    <w:rsid w:val="00670AAB"/>
    <w:rsid w:val="00670AD6"/>
    <w:rsid w:val="00670ECD"/>
    <w:rsid w:val="00671681"/>
    <w:rsid w:val="00671C8F"/>
    <w:rsid w:val="0067222A"/>
    <w:rsid w:val="00672575"/>
    <w:rsid w:val="00672966"/>
    <w:rsid w:val="006729A2"/>
    <w:rsid w:val="006729D5"/>
    <w:rsid w:val="00672B94"/>
    <w:rsid w:val="00672E1A"/>
    <w:rsid w:val="00672F44"/>
    <w:rsid w:val="006731E5"/>
    <w:rsid w:val="0067330E"/>
    <w:rsid w:val="006735BC"/>
    <w:rsid w:val="006736C7"/>
    <w:rsid w:val="006737C2"/>
    <w:rsid w:val="006737DD"/>
    <w:rsid w:val="00673BDE"/>
    <w:rsid w:val="00673DFA"/>
    <w:rsid w:val="00673EB7"/>
    <w:rsid w:val="00673FBF"/>
    <w:rsid w:val="00674460"/>
    <w:rsid w:val="00674676"/>
    <w:rsid w:val="006746FF"/>
    <w:rsid w:val="00674BB7"/>
    <w:rsid w:val="0067517B"/>
    <w:rsid w:val="006755C0"/>
    <w:rsid w:val="00675652"/>
    <w:rsid w:val="006757DC"/>
    <w:rsid w:val="006760EF"/>
    <w:rsid w:val="00676366"/>
    <w:rsid w:val="006763E2"/>
    <w:rsid w:val="006767B8"/>
    <w:rsid w:val="0067690C"/>
    <w:rsid w:val="00677725"/>
    <w:rsid w:val="0068013A"/>
    <w:rsid w:val="006804EA"/>
    <w:rsid w:val="00680A97"/>
    <w:rsid w:val="00680F30"/>
    <w:rsid w:val="00680F81"/>
    <w:rsid w:val="0068102D"/>
    <w:rsid w:val="006819F6"/>
    <w:rsid w:val="0068226B"/>
    <w:rsid w:val="00682318"/>
    <w:rsid w:val="006824E8"/>
    <w:rsid w:val="00682841"/>
    <w:rsid w:val="00682A4A"/>
    <w:rsid w:val="00682ED3"/>
    <w:rsid w:val="0068367C"/>
    <w:rsid w:val="00683738"/>
    <w:rsid w:val="00683D7F"/>
    <w:rsid w:val="00683EF3"/>
    <w:rsid w:val="00684258"/>
    <w:rsid w:val="00685211"/>
    <w:rsid w:val="00685725"/>
    <w:rsid w:val="00685D3B"/>
    <w:rsid w:val="00685DBC"/>
    <w:rsid w:val="0068623E"/>
    <w:rsid w:val="00686366"/>
    <w:rsid w:val="0068653A"/>
    <w:rsid w:val="0068673B"/>
    <w:rsid w:val="006868CB"/>
    <w:rsid w:val="0068721F"/>
    <w:rsid w:val="00687389"/>
    <w:rsid w:val="00687904"/>
    <w:rsid w:val="00690447"/>
    <w:rsid w:val="00690D12"/>
    <w:rsid w:val="00690F0E"/>
    <w:rsid w:val="00691278"/>
    <w:rsid w:val="0069138C"/>
    <w:rsid w:val="0069172D"/>
    <w:rsid w:val="006918F9"/>
    <w:rsid w:val="006919C5"/>
    <w:rsid w:val="006919D4"/>
    <w:rsid w:val="00691D23"/>
    <w:rsid w:val="00691D43"/>
    <w:rsid w:val="00692521"/>
    <w:rsid w:val="00692602"/>
    <w:rsid w:val="00692799"/>
    <w:rsid w:val="006927F0"/>
    <w:rsid w:val="00692979"/>
    <w:rsid w:val="00692A0D"/>
    <w:rsid w:val="00693077"/>
    <w:rsid w:val="00693295"/>
    <w:rsid w:val="006935FA"/>
    <w:rsid w:val="00693CA1"/>
    <w:rsid w:val="006943ED"/>
    <w:rsid w:val="0069447C"/>
    <w:rsid w:val="006949AD"/>
    <w:rsid w:val="00694A09"/>
    <w:rsid w:val="00694C98"/>
    <w:rsid w:val="00694FE8"/>
    <w:rsid w:val="0069546E"/>
    <w:rsid w:val="006954FA"/>
    <w:rsid w:val="00695D50"/>
    <w:rsid w:val="00695E95"/>
    <w:rsid w:val="00696244"/>
    <w:rsid w:val="006968C2"/>
    <w:rsid w:val="006969D6"/>
    <w:rsid w:val="00696C33"/>
    <w:rsid w:val="0069755C"/>
    <w:rsid w:val="006979DC"/>
    <w:rsid w:val="00697C2C"/>
    <w:rsid w:val="006A01FA"/>
    <w:rsid w:val="006A05EF"/>
    <w:rsid w:val="006A0942"/>
    <w:rsid w:val="006A18CF"/>
    <w:rsid w:val="006A18DD"/>
    <w:rsid w:val="006A1B7F"/>
    <w:rsid w:val="006A1ECB"/>
    <w:rsid w:val="006A2245"/>
    <w:rsid w:val="006A2347"/>
    <w:rsid w:val="006A24B3"/>
    <w:rsid w:val="006A2D0E"/>
    <w:rsid w:val="006A2DC5"/>
    <w:rsid w:val="006A2E66"/>
    <w:rsid w:val="006A31AE"/>
    <w:rsid w:val="006A3227"/>
    <w:rsid w:val="006A3334"/>
    <w:rsid w:val="006A3396"/>
    <w:rsid w:val="006A3574"/>
    <w:rsid w:val="006A358A"/>
    <w:rsid w:val="006A3E12"/>
    <w:rsid w:val="006A3F94"/>
    <w:rsid w:val="006A4113"/>
    <w:rsid w:val="006A457C"/>
    <w:rsid w:val="006A4584"/>
    <w:rsid w:val="006A484F"/>
    <w:rsid w:val="006A49B5"/>
    <w:rsid w:val="006A5185"/>
    <w:rsid w:val="006A5A45"/>
    <w:rsid w:val="006A5CA3"/>
    <w:rsid w:val="006A5E26"/>
    <w:rsid w:val="006A6725"/>
    <w:rsid w:val="006A6AFA"/>
    <w:rsid w:val="006A6B69"/>
    <w:rsid w:val="006A6CBB"/>
    <w:rsid w:val="006A752B"/>
    <w:rsid w:val="006A7574"/>
    <w:rsid w:val="006A7604"/>
    <w:rsid w:val="006A7B14"/>
    <w:rsid w:val="006A7BF2"/>
    <w:rsid w:val="006A7C40"/>
    <w:rsid w:val="006A7FDD"/>
    <w:rsid w:val="006B018A"/>
    <w:rsid w:val="006B0489"/>
    <w:rsid w:val="006B04F2"/>
    <w:rsid w:val="006B05F8"/>
    <w:rsid w:val="006B0C04"/>
    <w:rsid w:val="006B0C66"/>
    <w:rsid w:val="006B122A"/>
    <w:rsid w:val="006B14F4"/>
    <w:rsid w:val="006B163E"/>
    <w:rsid w:val="006B166D"/>
    <w:rsid w:val="006B18AF"/>
    <w:rsid w:val="006B18B8"/>
    <w:rsid w:val="006B19B2"/>
    <w:rsid w:val="006B1DA2"/>
    <w:rsid w:val="006B1F5F"/>
    <w:rsid w:val="006B1FA7"/>
    <w:rsid w:val="006B20F8"/>
    <w:rsid w:val="006B21E9"/>
    <w:rsid w:val="006B242D"/>
    <w:rsid w:val="006B2744"/>
    <w:rsid w:val="006B3604"/>
    <w:rsid w:val="006B393F"/>
    <w:rsid w:val="006B3E55"/>
    <w:rsid w:val="006B4900"/>
    <w:rsid w:val="006B4D4E"/>
    <w:rsid w:val="006B5114"/>
    <w:rsid w:val="006B5B43"/>
    <w:rsid w:val="006B5CDC"/>
    <w:rsid w:val="006B6AD0"/>
    <w:rsid w:val="006B6BA3"/>
    <w:rsid w:val="006B6BF0"/>
    <w:rsid w:val="006B6C95"/>
    <w:rsid w:val="006B725C"/>
    <w:rsid w:val="006B7360"/>
    <w:rsid w:val="006B7473"/>
    <w:rsid w:val="006B7864"/>
    <w:rsid w:val="006B789D"/>
    <w:rsid w:val="006C03B2"/>
    <w:rsid w:val="006C09DD"/>
    <w:rsid w:val="006C0A1A"/>
    <w:rsid w:val="006C1B3F"/>
    <w:rsid w:val="006C20C0"/>
    <w:rsid w:val="006C2F89"/>
    <w:rsid w:val="006C34CF"/>
    <w:rsid w:val="006C375B"/>
    <w:rsid w:val="006C377A"/>
    <w:rsid w:val="006C3F40"/>
    <w:rsid w:val="006C44D3"/>
    <w:rsid w:val="006C45C1"/>
    <w:rsid w:val="006C4B0F"/>
    <w:rsid w:val="006C4B11"/>
    <w:rsid w:val="006C4BA2"/>
    <w:rsid w:val="006C4C68"/>
    <w:rsid w:val="006C4D69"/>
    <w:rsid w:val="006C4F9D"/>
    <w:rsid w:val="006C50C3"/>
    <w:rsid w:val="006C5215"/>
    <w:rsid w:val="006C5389"/>
    <w:rsid w:val="006C566C"/>
    <w:rsid w:val="006C57EC"/>
    <w:rsid w:val="006C5A4C"/>
    <w:rsid w:val="006C5C20"/>
    <w:rsid w:val="006C5FF1"/>
    <w:rsid w:val="006C61FE"/>
    <w:rsid w:val="006C6287"/>
    <w:rsid w:val="006C677C"/>
    <w:rsid w:val="006C6E3F"/>
    <w:rsid w:val="006C6E92"/>
    <w:rsid w:val="006C75C9"/>
    <w:rsid w:val="006D0233"/>
    <w:rsid w:val="006D03CD"/>
    <w:rsid w:val="006D0A70"/>
    <w:rsid w:val="006D0AD9"/>
    <w:rsid w:val="006D0DED"/>
    <w:rsid w:val="006D0E17"/>
    <w:rsid w:val="006D164F"/>
    <w:rsid w:val="006D19ED"/>
    <w:rsid w:val="006D1A23"/>
    <w:rsid w:val="006D1ABD"/>
    <w:rsid w:val="006D1B2E"/>
    <w:rsid w:val="006D1F1A"/>
    <w:rsid w:val="006D21FF"/>
    <w:rsid w:val="006D2440"/>
    <w:rsid w:val="006D2627"/>
    <w:rsid w:val="006D312A"/>
    <w:rsid w:val="006D31AF"/>
    <w:rsid w:val="006D31DD"/>
    <w:rsid w:val="006D43BD"/>
    <w:rsid w:val="006D47AB"/>
    <w:rsid w:val="006D492A"/>
    <w:rsid w:val="006D493C"/>
    <w:rsid w:val="006D4ED6"/>
    <w:rsid w:val="006D4F72"/>
    <w:rsid w:val="006D58A9"/>
    <w:rsid w:val="006D59BF"/>
    <w:rsid w:val="006D5AE7"/>
    <w:rsid w:val="006D5B2C"/>
    <w:rsid w:val="006D5EC2"/>
    <w:rsid w:val="006D5FEF"/>
    <w:rsid w:val="006D615D"/>
    <w:rsid w:val="006D6907"/>
    <w:rsid w:val="006D6D22"/>
    <w:rsid w:val="006D7598"/>
    <w:rsid w:val="006D774A"/>
    <w:rsid w:val="006D7B93"/>
    <w:rsid w:val="006D7DAD"/>
    <w:rsid w:val="006E0B16"/>
    <w:rsid w:val="006E0BC0"/>
    <w:rsid w:val="006E0E1D"/>
    <w:rsid w:val="006E0E60"/>
    <w:rsid w:val="006E0ED0"/>
    <w:rsid w:val="006E176F"/>
    <w:rsid w:val="006E1C69"/>
    <w:rsid w:val="006E1EE9"/>
    <w:rsid w:val="006E22CC"/>
    <w:rsid w:val="006E260B"/>
    <w:rsid w:val="006E2AA6"/>
    <w:rsid w:val="006E2F9C"/>
    <w:rsid w:val="006E3D3A"/>
    <w:rsid w:val="006E4058"/>
    <w:rsid w:val="006E4469"/>
    <w:rsid w:val="006E459B"/>
    <w:rsid w:val="006E4A83"/>
    <w:rsid w:val="006E4EC2"/>
    <w:rsid w:val="006E512D"/>
    <w:rsid w:val="006E5151"/>
    <w:rsid w:val="006E54EC"/>
    <w:rsid w:val="006E554E"/>
    <w:rsid w:val="006E5D5A"/>
    <w:rsid w:val="006E63EA"/>
    <w:rsid w:val="006E6A05"/>
    <w:rsid w:val="006E6A86"/>
    <w:rsid w:val="006E6DA9"/>
    <w:rsid w:val="006E6F03"/>
    <w:rsid w:val="006E7090"/>
    <w:rsid w:val="006E71A8"/>
    <w:rsid w:val="006E7320"/>
    <w:rsid w:val="006E7496"/>
    <w:rsid w:val="006E78B5"/>
    <w:rsid w:val="006E792F"/>
    <w:rsid w:val="006E7969"/>
    <w:rsid w:val="006E7E49"/>
    <w:rsid w:val="006E7F71"/>
    <w:rsid w:val="006F05C2"/>
    <w:rsid w:val="006F090B"/>
    <w:rsid w:val="006F0C12"/>
    <w:rsid w:val="006F0C5B"/>
    <w:rsid w:val="006F0EB1"/>
    <w:rsid w:val="006F1008"/>
    <w:rsid w:val="006F1D86"/>
    <w:rsid w:val="006F2217"/>
    <w:rsid w:val="006F22CB"/>
    <w:rsid w:val="006F291E"/>
    <w:rsid w:val="006F2E21"/>
    <w:rsid w:val="006F3052"/>
    <w:rsid w:val="006F314D"/>
    <w:rsid w:val="006F3738"/>
    <w:rsid w:val="006F399D"/>
    <w:rsid w:val="006F3A50"/>
    <w:rsid w:val="006F3B01"/>
    <w:rsid w:val="006F3BDF"/>
    <w:rsid w:val="006F4072"/>
    <w:rsid w:val="006F407D"/>
    <w:rsid w:val="006F4189"/>
    <w:rsid w:val="006F4862"/>
    <w:rsid w:val="006F4A19"/>
    <w:rsid w:val="006F4C7E"/>
    <w:rsid w:val="006F4CB6"/>
    <w:rsid w:val="006F4D51"/>
    <w:rsid w:val="006F4F5A"/>
    <w:rsid w:val="006F557B"/>
    <w:rsid w:val="006F5B41"/>
    <w:rsid w:val="006F6432"/>
    <w:rsid w:val="006F64CB"/>
    <w:rsid w:val="006F6689"/>
    <w:rsid w:val="006F6740"/>
    <w:rsid w:val="006F6A24"/>
    <w:rsid w:val="006F746D"/>
    <w:rsid w:val="006F7A92"/>
    <w:rsid w:val="006F7C53"/>
    <w:rsid w:val="006F7E42"/>
    <w:rsid w:val="00700042"/>
    <w:rsid w:val="0070023A"/>
    <w:rsid w:val="00701493"/>
    <w:rsid w:val="007017EA"/>
    <w:rsid w:val="0070181F"/>
    <w:rsid w:val="0070193E"/>
    <w:rsid w:val="007019D2"/>
    <w:rsid w:val="00701B27"/>
    <w:rsid w:val="00702BFC"/>
    <w:rsid w:val="00702DFC"/>
    <w:rsid w:val="00703112"/>
    <w:rsid w:val="007034BC"/>
    <w:rsid w:val="007035F6"/>
    <w:rsid w:val="007036E5"/>
    <w:rsid w:val="007038D5"/>
    <w:rsid w:val="007047A7"/>
    <w:rsid w:val="007048DD"/>
    <w:rsid w:val="0070497C"/>
    <w:rsid w:val="00704A33"/>
    <w:rsid w:val="00704BC7"/>
    <w:rsid w:val="00704DEB"/>
    <w:rsid w:val="007051DB"/>
    <w:rsid w:val="007052F3"/>
    <w:rsid w:val="0070542C"/>
    <w:rsid w:val="00705584"/>
    <w:rsid w:val="00705E96"/>
    <w:rsid w:val="00706122"/>
    <w:rsid w:val="00706DFB"/>
    <w:rsid w:val="00706E08"/>
    <w:rsid w:val="0070711F"/>
    <w:rsid w:val="0070743B"/>
    <w:rsid w:val="00707AE0"/>
    <w:rsid w:val="00707CFF"/>
    <w:rsid w:val="007100D1"/>
    <w:rsid w:val="007101EE"/>
    <w:rsid w:val="00710994"/>
    <w:rsid w:val="007109CD"/>
    <w:rsid w:val="00710A3E"/>
    <w:rsid w:val="00710D33"/>
    <w:rsid w:val="007110FE"/>
    <w:rsid w:val="007115A2"/>
    <w:rsid w:val="00711760"/>
    <w:rsid w:val="0071196B"/>
    <w:rsid w:val="00711A0F"/>
    <w:rsid w:val="00711AE4"/>
    <w:rsid w:val="00711D10"/>
    <w:rsid w:val="00711D73"/>
    <w:rsid w:val="00711E0C"/>
    <w:rsid w:val="00712A0F"/>
    <w:rsid w:val="00712FDB"/>
    <w:rsid w:val="00713214"/>
    <w:rsid w:val="007136DC"/>
    <w:rsid w:val="0071374D"/>
    <w:rsid w:val="00713B48"/>
    <w:rsid w:val="00713CA2"/>
    <w:rsid w:val="00713FFB"/>
    <w:rsid w:val="00714312"/>
    <w:rsid w:val="0071435E"/>
    <w:rsid w:val="00714722"/>
    <w:rsid w:val="00714D6A"/>
    <w:rsid w:val="0071506C"/>
    <w:rsid w:val="00715F49"/>
    <w:rsid w:val="007161E7"/>
    <w:rsid w:val="007162F2"/>
    <w:rsid w:val="007163BF"/>
    <w:rsid w:val="0071649C"/>
    <w:rsid w:val="00716C3F"/>
    <w:rsid w:val="00716F68"/>
    <w:rsid w:val="00716F80"/>
    <w:rsid w:val="00716FB1"/>
    <w:rsid w:val="00716FC0"/>
    <w:rsid w:val="00717267"/>
    <w:rsid w:val="0071779B"/>
    <w:rsid w:val="007178EE"/>
    <w:rsid w:val="00717B0A"/>
    <w:rsid w:val="00720209"/>
    <w:rsid w:val="00720759"/>
    <w:rsid w:val="00720BD4"/>
    <w:rsid w:val="0072149B"/>
    <w:rsid w:val="007215A9"/>
    <w:rsid w:val="007218A9"/>
    <w:rsid w:val="0072190B"/>
    <w:rsid w:val="007219ED"/>
    <w:rsid w:val="00721E1D"/>
    <w:rsid w:val="007221F1"/>
    <w:rsid w:val="00722B72"/>
    <w:rsid w:val="007230B7"/>
    <w:rsid w:val="0072345D"/>
    <w:rsid w:val="00723701"/>
    <w:rsid w:val="00723C97"/>
    <w:rsid w:val="00723D94"/>
    <w:rsid w:val="00723EC3"/>
    <w:rsid w:val="00724426"/>
    <w:rsid w:val="00724B73"/>
    <w:rsid w:val="00724FB9"/>
    <w:rsid w:val="00725068"/>
    <w:rsid w:val="007250C0"/>
    <w:rsid w:val="007254A9"/>
    <w:rsid w:val="007254B1"/>
    <w:rsid w:val="0072560E"/>
    <w:rsid w:val="00725735"/>
    <w:rsid w:val="007259B8"/>
    <w:rsid w:val="00725CB6"/>
    <w:rsid w:val="00725D75"/>
    <w:rsid w:val="0072602E"/>
    <w:rsid w:val="00726281"/>
    <w:rsid w:val="0072665F"/>
    <w:rsid w:val="00726661"/>
    <w:rsid w:val="00727E10"/>
    <w:rsid w:val="00727E9F"/>
    <w:rsid w:val="00730246"/>
    <w:rsid w:val="00730302"/>
    <w:rsid w:val="00730F4A"/>
    <w:rsid w:val="00731032"/>
    <w:rsid w:val="0073128B"/>
    <w:rsid w:val="0073171A"/>
    <w:rsid w:val="00731A41"/>
    <w:rsid w:val="00731D37"/>
    <w:rsid w:val="00731E4B"/>
    <w:rsid w:val="00731E9C"/>
    <w:rsid w:val="00732321"/>
    <w:rsid w:val="00733315"/>
    <w:rsid w:val="00733858"/>
    <w:rsid w:val="00733A74"/>
    <w:rsid w:val="00733A80"/>
    <w:rsid w:val="00733AA9"/>
    <w:rsid w:val="00733B1F"/>
    <w:rsid w:val="00733F4E"/>
    <w:rsid w:val="0073405A"/>
    <w:rsid w:val="0073497A"/>
    <w:rsid w:val="007356D0"/>
    <w:rsid w:val="00735A6A"/>
    <w:rsid w:val="00735D07"/>
    <w:rsid w:val="0073637C"/>
    <w:rsid w:val="00736801"/>
    <w:rsid w:val="00736D7B"/>
    <w:rsid w:val="007377ED"/>
    <w:rsid w:val="007379C8"/>
    <w:rsid w:val="00737E0C"/>
    <w:rsid w:val="00740698"/>
    <w:rsid w:val="007406C0"/>
    <w:rsid w:val="007409E8"/>
    <w:rsid w:val="00740AC1"/>
    <w:rsid w:val="00740CD3"/>
    <w:rsid w:val="0074108B"/>
    <w:rsid w:val="007419FC"/>
    <w:rsid w:val="007420C9"/>
    <w:rsid w:val="00742235"/>
    <w:rsid w:val="007422B2"/>
    <w:rsid w:val="00742695"/>
    <w:rsid w:val="007426BF"/>
    <w:rsid w:val="007429AB"/>
    <w:rsid w:val="00742A51"/>
    <w:rsid w:val="00742BFB"/>
    <w:rsid w:val="00742EC0"/>
    <w:rsid w:val="00743113"/>
    <w:rsid w:val="00743293"/>
    <w:rsid w:val="0074336F"/>
    <w:rsid w:val="00743757"/>
    <w:rsid w:val="00743867"/>
    <w:rsid w:val="00744055"/>
    <w:rsid w:val="007449C0"/>
    <w:rsid w:val="00744FB1"/>
    <w:rsid w:val="0074576E"/>
    <w:rsid w:val="00745EBB"/>
    <w:rsid w:val="00746167"/>
    <w:rsid w:val="00746199"/>
    <w:rsid w:val="0074644A"/>
    <w:rsid w:val="00747446"/>
    <w:rsid w:val="00747BD8"/>
    <w:rsid w:val="00747E09"/>
    <w:rsid w:val="00747F05"/>
    <w:rsid w:val="00747FE3"/>
    <w:rsid w:val="0075038A"/>
    <w:rsid w:val="00750771"/>
    <w:rsid w:val="007509F9"/>
    <w:rsid w:val="00751571"/>
    <w:rsid w:val="007515C8"/>
    <w:rsid w:val="007517D1"/>
    <w:rsid w:val="00751F76"/>
    <w:rsid w:val="00752497"/>
    <w:rsid w:val="0075288B"/>
    <w:rsid w:val="00752FE7"/>
    <w:rsid w:val="007533B4"/>
    <w:rsid w:val="007536BB"/>
    <w:rsid w:val="00753B9D"/>
    <w:rsid w:val="00753E73"/>
    <w:rsid w:val="00753F01"/>
    <w:rsid w:val="0075401D"/>
    <w:rsid w:val="0075412E"/>
    <w:rsid w:val="00754220"/>
    <w:rsid w:val="00754D64"/>
    <w:rsid w:val="00755692"/>
    <w:rsid w:val="007556A5"/>
    <w:rsid w:val="00755B06"/>
    <w:rsid w:val="00755E06"/>
    <w:rsid w:val="0075639D"/>
    <w:rsid w:val="0075646E"/>
    <w:rsid w:val="007564B4"/>
    <w:rsid w:val="007565E2"/>
    <w:rsid w:val="007570A3"/>
    <w:rsid w:val="007572E9"/>
    <w:rsid w:val="00757495"/>
    <w:rsid w:val="00757A61"/>
    <w:rsid w:val="00757CCC"/>
    <w:rsid w:val="00757CD9"/>
    <w:rsid w:val="00757D4D"/>
    <w:rsid w:val="00757E8E"/>
    <w:rsid w:val="00757FE8"/>
    <w:rsid w:val="007600CF"/>
    <w:rsid w:val="007604E2"/>
    <w:rsid w:val="007605FC"/>
    <w:rsid w:val="00760756"/>
    <w:rsid w:val="007608B3"/>
    <w:rsid w:val="00760D79"/>
    <w:rsid w:val="00760E75"/>
    <w:rsid w:val="00760EB3"/>
    <w:rsid w:val="0076131B"/>
    <w:rsid w:val="007613AF"/>
    <w:rsid w:val="00761520"/>
    <w:rsid w:val="007619FB"/>
    <w:rsid w:val="0076200C"/>
    <w:rsid w:val="007624B0"/>
    <w:rsid w:val="007624B9"/>
    <w:rsid w:val="00762924"/>
    <w:rsid w:val="0076295C"/>
    <w:rsid w:val="00762A84"/>
    <w:rsid w:val="00763055"/>
    <w:rsid w:val="00763272"/>
    <w:rsid w:val="0076357A"/>
    <w:rsid w:val="0076375B"/>
    <w:rsid w:val="00763D32"/>
    <w:rsid w:val="00763D8F"/>
    <w:rsid w:val="00764140"/>
    <w:rsid w:val="00764340"/>
    <w:rsid w:val="0076442F"/>
    <w:rsid w:val="0076460D"/>
    <w:rsid w:val="00764832"/>
    <w:rsid w:val="00764E4E"/>
    <w:rsid w:val="00764EB8"/>
    <w:rsid w:val="00765098"/>
    <w:rsid w:val="00765391"/>
    <w:rsid w:val="0076598E"/>
    <w:rsid w:val="00765A64"/>
    <w:rsid w:val="00765FDC"/>
    <w:rsid w:val="00766559"/>
    <w:rsid w:val="007667D5"/>
    <w:rsid w:val="00766B0E"/>
    <w:rsid w:val="00766BFB"/>
    <w:rsid w:val="00766DFE"/>
    <w:rsid w:val="00766E27"/>
    <w:rsid w:val="0076731C"/>
    <w:rsid w:val="00767416"/>
    <w:rsid w:val="0076747C"/>
    <w:rsid w:val="007678B6"/>
    <w:rsid w:val="00767B6C"/>
    <w:rsid w:val="007706CC"/>
    <w:rsid w:val="00770CEE"/>
    <w:rsid w:val="00771284"/>
    <w:rsid w:val="007718CC"/>
    <w:rsid w:val="007719DC"/>
    <w:rsid w:val="007721AD"/>
    <w:rsid w:val="00772ABA"/>
    <w:rsid w:val="00772C97"/>
    <w:rsid w:val="00772D15"/>
    <w:rsid w:val="00772DC3"/>
    <w:rsid w:val="007733C4"/>
    <w:rsid w:val="007743A1"/>
    <w:rsid w:val="007744EF"/>
    <w:rsid w:val="00774836"/>
    <w:rsid w:val="00774B37"/>
    <w:rsid w:val="007750DC"/>
    <w:rsid w:val="00775330"/>
    <w:rsid w:val="00775BAA"/>
    <w:rsid w:val="00775D0E"/>
    <w:rsid w:val="00775EFD"/>
    <w:rsid w:val="00775F11"/>
    <w:rsid w:val="007760CB"/>
    <w:rsid w:val="007762CD"/>
    <w:rsid w:val="007768F2"/>
    <w:rsid w:val="00776C25"/>
    <w:rsid w:val="00776E9E"/>
    <w:rsid w:val="00777053"/>
    <w:rsid w:val="007775EB"/>
    <w:rsid w:val="007777C3"/>
    <w:rsid w:val="00777CD9"/>
    <w:rsid w:val="00777EE9"/>
    <w:rsid w:val="007800FA"/>
    <w:rsid w:val="00780657"/>
    <w:rsid w:val="00780980"/>
    <w:rsid w:val="007809E1"/>
    <w:rsid w:val="00780FD1"/>
    <w:rsid w:val="0078109E"/>
    <w:rsid w:val="007813DB"/>
    <w:rsid w:val="0078146E"/>
    <w:rsid w:val="00781633"/>
    <w:rsid w:val="0078165E"/>
    <w:rsid w:val="007816FD"/>
    <w:rsid w:val="00781B9A"/>
    <w:rsid w:val="00781DAD"/>
    <w:rsid w:val="00782266"/>
    <w:rsid w:val="007822AF"/>
    <w:rsid w:val="0078243D"/>
    <w:rsid w:val="0078266C"/>
    <w:rsid w:val="007828BB"/>
    <w:rsid w:val="00782B9C"/>
    <w:rsid w:val="00782D8A"/>
    <w:rsid w:val="00783171"/>
    <w:rsid w:val="00783315"/>
    <w:rsid w:val="007833C3"/>
    <w:rsid w:val="007837BE"/>
    <w:rsid w:val="0078380D"/>
    <w:rsid w:val="00783F0C"/>
    <w:rsid w:val="00784132"/>
    <w:rsid w:val="007842FE"/>
    <w:rsid w:val="00784702"/>
    <w:rsid w:val="007848B8"/>
    <w:rsid w:val="00784C31"/>
    <w:rsid w:val="00784E6D"/>
    <w:rsid w:val="00784EA1"/>
    <w:rsid w:val="00784FC2"/>
    <w:rsid w:val="00784FC7"/>
    <w:rsid w:val="007861D1"/>
    <w:rsid w:val="00786272"/>
    <w:rsid w:val="007864B2"/>
    <w:rsid w:val="00786620"/>
    <w:rsid w:val="007868B7"/>
    <w:rsid w:val="00786BC0"/>
    <w:rsid w:val="007870C5"/>
    <w:rsid w:val="0078756D"/>
    <w:rsid w:val="00787736"/>
    <w:rsid w:val="007878B0"/>
    <w:rsid w:val="007878F1"/>
    <w:rsid w:val="00787977"/>
    <w:rsid w:val="00787A55"/>
    <w:rsid w:val="00787C13"/>
    <w:rsid w:val="00787FAC"/>
    <w:rsid w:val="00787FF1"/>
    <w:rsid w:val="0079051B"/>
    <w:rsid w:val="007908B3"/>
    <w:rsid w:val="007916D2"/>
    <w:rsid w:val="00791ADE"/>
    <w:rsid w:val="00791BEA"/>
    <w:rsid w:val="007926B7"/>
    <w:rsid w:val="00792DB2"/>
    <w:rsid w:val="00792ECC"/>
    <w:rsid w:val="00792F7F"/>
    <w:rsid w:val="00792FCC"/>
    <w:rsid w:val="007939C7"/>
    <w:rsid w:val="00793F70"/>
    <w:rsid w:val="007947FB"/>
    <w:rsid w:val="007953DC"/>
    <w:rsid w:val="0079541B"/>
    <w:rsid w:val="007954AC"/>
    <w:rsid w:val="00795B69"/>
    <w:rsid w:val="0079601B"/>
    <w:rsid w:val="007962E1"/>
    <w:rsid w:val="0079663F"/>
    <w:rsid w:val="007968C9"/>
    <w:rsid w:val="00796F91"/>
    <w:rsid w:val="00797DAA"/>
    <w:rsid w:val="00797DDD"/>
    <w:rsid w:val="00797E01"/>
    <w:rsid w:val="00797FCF"/>
    <w:rsid w:val="007A0511"/>
    <w:rsid w:val="007A0616"/>
    <w:rsid w:val="007A0AC7"/>
    <w:rsid w:val="007A0DAC"/>
    <w:rsid w:val="007A0F46"/>
    <w:rsid w:val="007A1189"/>
    <w:rsid w:val="007A15BA"/>
    <w:rsid w:val="007A166E"/>
    <w:rsid w:val="007A1B63"/>
    <w:rsid w:val="007A2B63"/>
    <w:rsid w:val="007A2BFF"/>
    <w:rsid w:val="007A2DE7"/>
    <w:rsid w:val="007A300F"/>
    <w:rsid w:val="007A3040"/>
    <w:rsid w:val="007A3068"/>
    <w:rsid w:val="007A30CD"/>
    <w:rsid w:val="007A3373"/>
    <w:rsid w:val="007A3376"/>
    <w:rsid w:val="007A3395"/>
    <w:rsid w:val="007A3505"/>
    <w:rsid w:val="007A3BF2"/>
    <w:rsid w:val="007A4264"/>
    <w:rsid w:val="007A43F5"/>
    <w:rsid w:val="007A4A07"/>
    <w:rsid w:val="007A4AF1"/>
    <w:rsid w:val="007A4B1D"/>
    <w:rsid w:val="007A5288"/>
    <w:rsid w:val="007A618D"/>
    <w:rsid w:val="007A6333"/>
    <w:rsid w:val="007A6477"/>
    <w:rsid w:val="007A6909"/>
    <w:rsid w:val="007A6DE7"/>
    <w:rsid w:val="007A75A3"/>
    <w:rsid w:val="007A7A14"/>
    <w:rsid w:val="007B0253"/>
    <w:rsid w:val="007B073B"/>
    <w:rsid w:val="007B0865"/>
    <w:rsid w:val="007B09ED"/>
    <w:rsid w:val="007B0B92"/>
    <w:rsid w:val="007B1061"/>
    <w:rsid w:val="007B14A8"/>
    <w:rsid w:val="007B1C2D"/>
    <w:rsid w:val="007B1F9A"/>
    <w:rsid w:val="007B21A9"/>
    <w:rsid w:val="007B2638"/>
    <w:rsid w:val="007B314C"/>
    <w:rsid w:val="007B322B"/>
    <w:rsid w:val="007B3476"/>
    <w:rsid w:val="007B3BF0"/>
    <w:rsid w:val="007B3D12"/>
    <w:rsid w:val="007B3D55"/>
    <w:rsid w:val="007B40AD"/>
    <w:rsid w:val="007B448A"/>
    <w:rsid w:val="007B44DC"/>
    <w:rsid w:val="007B4533"/>
    <w:rsid w:val="007B4543"/>
    <w:rsid w:val="007B484D"/>
    <w:rsid w:val="007B4937"/>
    <w:rsid w:val="007B5A66"/>
    <w:rsid w:val="007B5E5F"/>
    <w:rsid w:val="007B614B"/>
    <w:rsid w:val="007B630D"/>
    <w:rsid w:val="007B697F"/>
    <w:rsid w:val="007B7618"/>
    <w:rsid w:val="007B7CC2"/>
    <w:rsid w:val="007C0379"/>
    <w:rsid w:val="007C0880"/>
    <w:rsid w:val="007C0BD2"/>
    <w:rsid w:val="007C0F3A"/>
    <w:rsid w:val="007C1065"/>
    <w:rsid w:val="007C1357"/>
    <w:rsid w:val="007C140F"/>
    <w:rsid w:val="007C1537"/>
    <w:rsid w:val="007C16D7"/>
    <w:rsid w:val="007C1B94"/>
    <w:rsid w:val="007C286E"/>
    <w:rsid w:val="007C2A39"/>
    <w:rsid w:val="007C3D88"/>
    <w:rsid w:val="007C3EA6"/>
    <w:rsid w:val="007C3F14"/>
    <w:rsid w:val="007C49C4"/>
    <w:rsid w:val="007C4C2F"/>
    <w:rsid w:val="007C508D"/>
    <w:rsid w:val="007C515A"/>
    <w:rsid w:val="007C52ED"/>
    <w:rsid w:val="007C5468"/>
    <w:rsid w:val="007C56CE"/>
    <w:rsid w:val="007C5772"/>
    <w:rsid w:val="007C59DC"/>
    <w:rsid w:val="007C5AB0"/>
    <w:rsid w:val="007C5CE6"/>
    <w:rsid w:val="007C5DB6"/>
    <w:rsid w:val="007C61E0"/>
    <w:rsid w:val="007C646B"/>
    <w:rsid w:val="007C64BC"/>
    <w:rsid w:val="007C6939"/>
    <w:rsid w:val="007C6941"/>
    <w:rsid w:val="007C6AA7"/>
    <w:rsid w:val="007C6D8A"/>
    <w:rsid w:val="007C7215"/>
    <w:rsid w:val="007C7720"/>
    <w:rsid w:val="007C776A"/>
    <w:rsid w:val="007C7A3E"/>
    <w:rsid w:val="007C7EF3"/>
    <w:rsid w:val="007D020B"/>
    <w:rsid w:val="007D0677"/>
    <w:rsid w:val="007D0779"/>
    <w:rsid w:val="007D096E"/>
    <w:rsid w:val="007D098C"/>
    <w:rsid w:val="007D11B6"/>
    <w:rsid w:val="007D149C"/>
    <w:rsid w:val="007D1558"/>
    <w:rsid w:val="007D1B7C"/>
    <w:rsid w:val="007D1C02"/>
    <w:rsid w:val="007D214A"/>
    <w:rsid w:val="007D2306"/>
    <w:rsid w:val="007D357E"/>
    <w:rsid w:val="007D3889"/>
    <w:rsid w:val="007D39A2"/>
    <w:rsid w:val="007D39D7"/>
    <w:rsid w:val="007D3F34"/>
    <w:rsid w:val="007D425D"/>
    <w:rsid w:val="007D4422"/>
    <w:rsid w:val="007D4677"/>
    <w:rsid w:val="007D47E5"/>
    <w:rsid w:val="007D4FF2"/>
    <w:rsid w:val="007D512C"/>
    <w:rsid w:val="007D526F"/>
    <w:rsid w:val="007D5338"/>
    <w:rsid w:val="007D54C0"/>
    <w:rsid w:val="007D5AB1"/>
    <w:rsid w:val="007D6115"/>
    <w:rsid w:val="007D6310"/>
    <w:rsid w:val="007D647B"/>
    <w:rsid w:val="007D673F"/>
    <w:rsid w:val="007D68F4"/>
    <w:rsid w:val="007D6C84"/>
    <w:rsid w:val="007D6CE5"/>
    <w:rsid w:val="007D6EF0"/>
    <w:rsid w:val="007D7042"/>
    <w:rsid w:val="007D7059"/>
    <w:rsid w:val="007D794A"/>
    <w:rsid w:val="007D7E94"/>
    <w:rsid w:val="007E015E"/>
    <w:rsid w:val="007E0162"/>
    <w:rsid w:val="007E02CC"/>
    <w:rsid w:val="007E07FD"/>
    <w:rsid w:val="007E0981"/>
    <w:rsid w:val="007E0986"/>
    <w:rsid w:val="007E0C8C"/>
    <w:rsid w:val="007E1479"/>
    <w:rsid w:val="007E152B"/>
    <w:rsid w:val="007E191F"/>
    <w:rsid w:val="007E1A55"/>
    <w:rsid w:val="007E1CB1"/>
    <w:rsid w:val="007E201B"/>
    <w:rsid w:val="007E2146"/>
    <w:rsid w:val="007E284A"/>
    <w:rsid w:val="007E2B64"/>
    <w:rsid w:val="007E3F73"/>
    <w:rsid w:val="007E4584"/>
    <w:rsid w:val="007E4706"/>
    <w:rsid w:val="007E47BC"/>
    <w:rsid w:val="007E48CD"/>
    <w:rsid w:val="007E48E4"/>
    <w:rsid w:val="007E4CD7"/>
    <w:rsid w:val="007E4F0D"/>
    <w:rsid w:val="007E511F"/>
    <w:rsid w:val="007E531F"/>
    <w:rsid w:val="007E54DD"/>
    <w:rsid w:val="007E5A14"/>
    <w:rsid w:val="007E5B22"/>
    <w:rsid w:val="007E5FFD"/>
    <w:rsid w:val="007E666B"/>
    <w:rsid w:val="007E6735"/>
    <w:rsid w:val="007E67F4"/>
    <w:rsid w:val="007E6EF1"/>
    <w:rsid w:val="007E7B2B"/>
    <w:rsid w:val="007E7CBA"/>
    <w:rsid w:val="007F05E0"/>
    <w:rsid w:val="007F0B2A"/>
    <w:rsid w:val="007F0B77"/>
    <w:rsid w:val="007F0DD3"/>
    <w:rsid w:val="007F14D7"/>
    <w:rsid w:val="007F18C0"/>
    <w:rsid w:val="007F1E6C"/>
    <w:rsid w:val="007F1F12"/>
    <w:rsid w:val="007F22A5"/>
    <w:rsid w:val="007F2538"/>
    <w:rsid w:val="007F2951"/>
    <w:rsid w:val="007F2DBB"/>
    <w:rsid w:val="007F2ED4"/>
    <w:rsid w:val="007F2F86"/>
    <w:rsid w:val="007F3564"/>
    <w:rsid w:val="007F3C69"/>
    <w:rsid w:val="007F3FB0"/>
    <w:rsid w:val="007F43A9"/>
    <w:rsid w:val="007F5608"/>
    <w:rsid w:val="007F5874"/>
    <w:rsid w:val="007F5D4A"/>
    <w:rsid w:val="007F62F7"/>
    <w:rsid w:val="007F6562"/>
    <w:rsid w:val="007F65F2"/>
    <w:rsid w:val="007F6BB0"/>
    <w:rsid w:val="007F6C1B"/>
    <w:rsid w:val="007F6C5D"/>
    <w:rsid w:val="007F70D6"/>
    <w:rsid w:val="007F72AC"/>
    <w:rsid w:val="007F7864"/>
    <w:rsid w:val="007F795B"/>
    <w:rsid w:val="007F7AF9"/>
    <w:rsid w:val="007F7B6D"/>
    <w:rsid w:val="007F7C2F"/>
    <w:rsid w:val="007F7C5E"/>
    <w:rsid w:val="007F7C88"/>
    <w:rsid w:val="008000CD"/>
    <w:rsid w:val="00800104"/>
    <w:rsid w:val="00800184"/>
    <w:rsid w:val="008004B6"/>
    <w:rsid w:val="00800994"/>
    <w:rsid w:val="00800D5F"/>
    <w:rsid w:val="008013B8"/>
    <w:rsid w:val="00801703"/>
    <w:rsid w:val="0080179D"/>
    <w:rsid w:val="00801813"/>
    <w:rsid w:val="00801838"/>
    <w:rsid w:val="00801CC2"/>
    <w:rsid w:val="00801E41"/>
    <w:rsid w:val="00801FBC"/>
    <w:rsid w:val="00802410"/>
    <w:rsid w:val="00802841"/>
    <w:rsid w:val="00803A19"/>
    <w:rsid w:val="00803E2E"/>
    <w:rsid w:val="00803FAA"/>
    <w:rsid w:val="008041E1"/>
    <w:rsid w:val="00804867"/>
    <w:rsid w:val="0080487F"/>
    <w:rsid w:val="00804B2F"/>
    <w:rsid w:val="00804FDF"/>
    <w:rsid w:val="00805018"/>
    <w:rsid w:val="0080536A"/>
    <w:rsid w:val="008054A1"/>
    <w:rsid w:val="0080623D"/>
    <w:rsid w:val="0080638C"/>
    <w:rsid w:val="008068E9"/>
    <w:rsid w:val="00806979"/>
    <w:rsid w:val="0080699F"/>
    <w:rsid w:val="00806BBA"/>
    <w:rsid w:val="00806D29"/>
    <w:rsid w:val="0080729C"/>
    <w:rsid w:val="0080770D"/>
    <w:rsid w:val="008078EA"/>
    <w:rsid w:val="00807D28"/>
    <w:rsid w:val="00807D5E"/>
    <w:rsid w:val="00807E1B"/>
    <w:rsid w:val="00807F05"/>
    <w:rsid w:val="0081012C"/>
    <w:rsid w:val="00810A5A"/>
    <w:rsid w:val="00810C3E"/>
    <w:rsid w:val="00810DE9"/>
    <w:rsid w:val="00810EAE"/>
    <w:rsid w:val="00811036"/>
    <w:rsid w:val="00811EF6"/>
    <w:rsid w:val="00812204"/>
    <w:rsid w:val="008123D5"/>
    <w:rsid w:val="008124FE"/>
    <w:rsid w:val="008127B0"/>
    <w:rsid w:val="0081389D"/>
    <w:rsid w:val="00813CE0"/>
    <w:rsid w:val="00813F45"/>
    <w:rsid w:val="0081433F"/>
    <w:rsid w:val="0081435D"/>
    <w:rsid w:val="008143A0"/>
    <w:rsid w:val="00814834"/>
    <w:rsid w:val="00814A14"/>
    <w:rsid w:val="00814A1F"/>
    <w:rsid w:val="00814B38"/>
    <w:rsid w:val="00814B65"/>
    <w:rsid w:val="00814C34"/>
    <w:rsid w:val="00814D2B"/>
    <w:rsid w:val="008154B6"/>
    <w:rsid w:val="008155E8"/>
    <w:rsid w:val="00815706"/>
    <w:rsid w:val="00815867"/>
    <w:rsid w:val="0081588C"/>
    <w:rsid w:val="00815F85"/>
    <w:rsid w:val="00816264"/>
    <w:rsid w:val="00816654"/>
    <w:rsid w:val="00816A54"/>
    <w:rsid w:val="00816D94"/>
    <w:rsid w:val="00817508"/>
    <w:rsid w:val="00817636"/>
    <w:rsid w:val="0081787C"/>
    <w:rsid w:val="00817B8F"/>
    <w:rsid w:val="00817C96"/>
    <w:rsid w:val="00817D2A"/>
    <w:rsid w:val="00817F27"/>
    <w:rsid w:val="00820DF1"/>
    <w:rsid w:val="0082172C"/>
    <w:rsid w:val="00822541"/>
    <w:rsid w:val="008225A2"/>
    <w:rsid w:val="00823335"/>
    <w:rsid w:val="008237B2"/>
    <w:rsid w:val="00823D4A"/>
    <w:rsid w:val="00823F61"/>
    <w:rsid w:val="0082449E"/>
    <w:rsid w:val="0082483B"/>
    <w:rsid w:val="008249FF"/>
    <w:rsid w:val="008251EC"/>
    <w:rsid w:val="00825C32"/>
    <w:rsid w:val="00825DD4"/>
    <w:rsid w:val="00826204"/>
    <w:rsid w:val="00826D90"/>
    <w:rsid w:val="00827015"/>
    <w:rsid w:val="00827109"/>
    <w:rsid w:val="00827373"/>
    <w:rsid w:val="00827376"/>
    <w:rsid w:val="00827648"/>
    <w:rsid w:val="008276F4"/>
    <w:rsid w:val="00827805"/>
    <w:rsid w:val="00827A41"/>
    <w:rsid w:val="00827AF3"/>
    <w:rsid w:val="00827CA7"/>
    <w:rsid w:val="00827DDC"/>
    <w:rsid w:val="00827E45"/>
    <w:rsid w:val="0083056F"/>
    <w:rsid w:val="00830F16"/>
    <w:rsid w:val="00831198"/>
    <w:rsid w:val="008311E8"/>
    <w:rsid w:val="008314BC"/>
    <w:rsid w:val="00831AB4"/>
    <w:rsid w:val="00831AE6"/>
    <w:rsid w:val="00831E08"/>
    <w:rsid w:val="008320DA"/>
    <w:rsid w:val="00832142"/>
    <w:rsid w:val="00832C18"/>
    <w:rsid w:val="00832CAF"/>
    <w:rsid w:val="00832FF7"/>
    <w:rsid w:val="0083302B"/>
    <w:rsid w:val="008330AE"/>
    <w:rsid w:val="008330DB"/>
    <w:rsid w:val="00833434"/>
    <w:rsid w:val="00833EF5"/>
    <w:rsid w:val="0083417A"/>
    <w:rsid w:val="00834512"/>
    <w:rsid w:val="00834746"/>
    <w:rsid w:val="008349E7"/>
    <w:rsid w:val="00834F4B"/>
    <w:rsid w:val="008353C3"/>
    <w:rsid w:val="008358DF"/>
    <w:rsid w:val="008359D7"/>
    <w:rsid w:val="00835B0A"/>
    <w:rsid w:val="00835B82"/>
    <w:rsid w:val="00835B8A"/>
    <w:rsid w:val="00836133"/>
    <w:rsid w:val="00836193"/>
    <w:rsid w:val="00836402"/>
    <w:rsid w:val="0083657B"/>
    <w:rsid w:val="008369C6"/>
    <w:rsid w:val="00836B5B"/>
    <w:rsid w:val="00836C1A"/>
    <w:rsid w:val="00836C68"/>
    <w:rsid w:val="00836D5D"/>
    <w:rsid w:val="00836F27"/>
    <w:rsid w:val="00836FC2"/>
    <w:rsid w:val="00837034"/>
    <w:rsid w:val="0083768C"/>
    <w:rsid w:val="008376BA"/>
    <w:rsid w:val="00837927"/>
    <w:rsid w:val="008401C3"/>
    <w:rsid w:val="008403BA"/>
    <w:rsid w:val="008404D7"/>
    <w:rsid w:val="00840634"/>
    <w:rsid w:val="00840A68"/>
    <w:rsid w:val="00840A83"/>
    <w:rsid w:val="00840D46"/>
    <w:rsid w:val="008411A2"/>
    <w:rsid w:val="008412EA"/>
    <w:rsid w:val="00841573"/>
    <w:rsid w:val="008419A1"/>
    <w:rsid w:val="00841EA7"/>
    <w:rsid w:val="00841EB3"/>
    <w:rsid w:val="00842061"/>
    <w:rsid w:val="00842DB7"/>
    <w:rsid w:val="008430CD"/>
    <w:rsid w:val="00843388"/>
    <w:rsid w:val="0084351C"/>
    <w:rsid w:val="008436D3"/>
    <w:rsid w:val="0084387F"/>
    <w:rsid w:val="00843AFD"/>
    <w:rsid w:val="008444F8"/>
    <w:rsid w:val="00844750"/>
    <w:rsid w:val="0084499E"/>
    <w:rsid w:val="00845F51"/>
    <w:rsid w:val="00845F5B"/>
    <w:rsid w:val="00845F6D"/>
    <w:rsid w:val="00846106"/>
    <w:rsid w:val="008462E7"/>
    <w:rsid w:val="00846467"/>
    <w:rsid w:val="00846EE5"/>
    <w:rsid w:val="00847991"/>
    <w:rsid w:val="00847999"/>
    <w:rsid w:val="00847C4E"/>
    <w:rsid w:val="00850060"/>
    <w:rsid w:val="00850174"/>
    <w:rsid w:val="008504F0"/>
    <w:rsid w:val="00850608"/>
    <w:rsid w:val="00850A70"/>
    <w:rsid w:val="00851076"/>
    <w:rsid w:val="008511B7"/>
    <w:rsid w:val="0085130C"/>
    <w:rsid w:val="008519A8"/>
    <w:rsid w:val="00851B22"/>
    <w:rsid w:val="008521C5"/>
    <w:rsid w:val="00852317"/>
    <w:rsid w:val="00852338"/>
    <w:rsid w:val="00852F3B"/>
    <w:rsid w:val="0085302A"/>
    <w:rsid w:val="00853506"/>
    <w:rsid w:val="00853657"/>
    <w:rsid w:val="00853B2A"/>
    <w:rsid w:val="00853C45"/>
    <w:rsid w:val="00853C6A"/>
    <w:rsid w:val="00853FD4"/>
    <w:rsid w:val="00854090"/>
    <w:rsid w:val="008540CB"/>
    <w:rsid w:val="008540E5"/>
    <w:rsid w:val="00854104"/>
    <w:rsid w:val="00854157"/>
    <w:rsid w:val="0085429C"/>
    <w:rsid w:val="00854983"/>
    <w:rsid w:val="00854B60"/>
    <w:rsid w:val="00854B9A"/>
    <w:rsid w:val="008555CB"/>
    <w:rsid w:val="0085562C"/>
    <w:rsid w:val="00855A3E"/>
    <w:rsid w:val="00856301"/>
    <w:rsid w:val="00856562"/>
    <w:rsid w:val="008566E7"/>
    <w:rsid w:val="008569DF"/>
    <w:rsid w:val="00856ACF"/>
    <w:rsid w:val="00856E4A"/>
    <w:rsid w:val="00856FF3"/>
    <w:rsid w:val="0085722A"/>
    <w:rsid w:val="008577BE"/>
    <w:rsid w:val="008577F6"/>
    <w:rsid w:val="00857C34"/>
    <w:rsid w:val="00857F79"/>
    <w:rsid w:val="00860315"/>
    <w:rsid w:val="0086037F"/>
    <w:rsid w:val="008615A2"/>
    <w:rsid w:val="00861B41"/>
    <w:rsid w:val="00861D65"/>
    <w:rsid w:val="00861DA1"/>
    <w:rsid w:val="008620C2"/>
    <w:rsid w:val="00862173"/>
    <w:rsid w:val="00862290"/>
    <w:rsid w:val="00862299"/>
    <w:rsid w:val="008626B0"/>
    <w:rsid w:val="00862988"/>
    <w:rsid w:val="00863479"/>
    <w:rsid w:val="00863AA0"/>
    <w:rsid w:val="00863BCC"/>
    <w:rsid w:val="00864A9F"/>
    <w:rsid w:val="008650AB"/>
    <w:rsid w:val="00865200"/>
    <w:rsid w:val="00865696"/>
    <w:rsid w:val="00865D4C"/>
    <w:rsid w:val="00865DE1"/>
    <w:rsid w:val="00866453"/>
    <w:rsid w:val="00866781"/>
    <w:rsid w:val="00866B3D"/>
    <w:rsid w:val="00867F66"/>
    <w:rsid w:val="00870018"/>
    <w:rsid w:val="008703F9"/>
    <w:rsid w:val="00870793"/>
    <w:rsid w:val="00870A1C"/>
    <w:rsid w:val="00870C0F"/>
    <w:rsid w:val="00870E13"/>
    <w:rsid w:val="00871029"/>
    <w:rsid w:val="00871096"/>
    <w:rsid w:val="008710EF"/>
    <w:rsid w:val="00871171"/>
    <w:rsid w:val="008712B8"/>
    <w:rsid w:val="008717A0"/>
    <w:rsid w:val="0087182E"/>
    <w:rsid w:val="00871CDF"/>
    <w:rsid w:val="00871D14"/>
    <w:rsid w:val="0087229F"/>
    <w:rsid w:val="008722B0"/>
    <w:rsid w:val="0087250F"/>
    <w:rsid w:val="008726A0"/>
    <w:rsid w:val="00872AE1"/>
    <w:rsid w:val="00873422"/>
    <w:rsid w:val="008734E7"/>
    <w:rsid w:val="00873BF0"/>
    <w:rsid w:val="00874D5F"/>
    <w:rsid w:val="00874E33"/>
    <w:rsid w:val="00874F9B"/>
    <w:rsid w:val="00874FAC"/>
    <w:rsid w:val="00874FE8"/>
    <w:rsid w:val="0087504C"/>
    <w:rsid w:val="00875389"/>
    <w:rsid w:val="00875391"/>
    <w:rsid w:val="00875905"/>
    <w:rsid w:val="00875B58"/>
    <w:rsid w:val="00875E7F"/>
    <w:rsid w:val="00875F79"/>
    <w:rsid w:val="00875FBD"/>
    <w:rsid w:val="00876321"/>
    <w:rsid w:val="00876AC7"/>
    <w:rsid w:val="0087707C"/>
    <w:rsid w:val="0087721D"/>
    <w:rsid w:val="008772A5"/>
    <w:rsid w:val="0087746C"/>
    <w:rsid w:val="00877C57"/>
    <w:rsid w:val="00877C86"/>
    <w:rsid w:val="00877FA3"/>
    <w:rsid w:val="0088011E"/>
    <w:rsid w:val="0088031D"/>
    <w:rsid w:val="008804C9"/>
    <w:rsid w:val="008804DC"/>
    <w:rsid w:val="0088052B"/>
    <w:rsid w:val="008806C5"/>
    <w:rsid w:val="00880B3D"/>
    <w:rsid w:val="00880D84"/>
    <w:rsid w:val="00880F69"/>
    <w:rsid w:val="008810DF"/>
    <w:rsid w:val="008810FA"/>
    <w:rsid w:val="008811F2"/>
    <w:rsid w:val="00881842"/>
    <w:rsid w:val="00881F28"/>
    <w:rsid w:val="0088261A"/>
    <w:rsid w:val="00882881"/>
    <w:rsid w:val="00882BB1"/>
    <w:rsid w:val="00882DCF"/>
    <w:rsid w:val="00883004"/>
    <w:rsid w:val="0088366F"/>
    <w:rsid w:val="00883D18"/>
    <w:rsid w:val="00883ED6"/>
    <w:rsid w:val="00883F8F"/>
    <w:rsid w:val="00884255"/>
    <w:rsid w:val="0088425B"/>
    <w:rsid w:val="00884B7A"/>
    <w:rsid w:val="0088579F"/>
    <w:rsid w:val="0088589E"/>
    <w:rsid w:val="0088599D"/>
    <w:rsid w:val="00885D5D"/>
    <w:rsid w:val="00885F46"/>
    <w:rsid w:val="00886116"/>
    <w:rsid w:val="00886211"/>
    <w:rsid w:val="0088651F"/>
    <w:rsid w:val="00886C56"/>
    <w:rsid w:val="00886D72"/>
    <w:rsid w:val="00886FC5"/>
    <w:rsid w:val="00887771"/>
    <w:rsid w:val="00887A19"/>
    <w:rsid w:val="00887A92"/>
    <w:rsid w:val="00887DAB"/>
    <w:rsid w:val="0089035C"/>
    <w:rsid w:val="008907B2"/>
    <w:rsid w:val="00890B03"/>
    <w:rsid w:val="00890BCD"/>
    <w:rsid w:val="00890F04"/>
    <w:rsid w:val="00890F2B"/>
    <w:rsid w:val="008911A2"/>
    <w:rsid w:val="00891A5E"/>
    <w:rsid w:val="00891D62"/>
    <w:rsid w:val="00891F63"/>
    <w:rsid w:val="008922DC"/>
    <w:rsid w:val="008922DF"/>
    <w:rsid w:val="00892FD7"/>
    <w:rsid w:val="00893024"/>
    <w:rsid w:val="00893723"/>
    <w:rsid w:val="00893ABC"/>
    <w:rsid w:val="00893B3B"/>
    <w:rsid w:val="00893CB5"/>
    <w:rsid w:val="00894304"/>
    <w:rsid w:val="00894BCD"/>
    <w:rsid w:val="00895243"/>
    <w:rsid w:val="00895461"/>
    <w:rsid w:val="00895A0C"/>
    <w:rsid w:val="0089654E"/>
    <w:rsid w:val="00896A6F"/>
    <w:rsid w:val="00896D10"/>
    <w:rsid w:val="00896DF5"/>
    <w:rsid w:val="00897EFC"/>
    <w:rsid w:val="008A0173"/>
    <w:rsid w:val="008A0339"/>
    <w:rsid w:val="008A0364"/>
    <w:rsid w:val="008A03A0"/>
    <w:rsid w:val="008A0473"/>
    <w:rsid w:val="008A04C7"/>
    <w:rsid w:val="008A0627"/>
    <w:rsid w:val="008A0D4A"/>
    <w:rsid w:val="008A111D"/>
    <w:rsid w:val="008A1706"/>
    <w:rsid w:val="008A18A4"/>
    <w:rsid w:val="008A197B"/>
    <w:rsid w:val="008A1AC3"/>
    <w:rsid w:val="008A1C65"/>
    <w:rsid w:val="008A1C6C"/>
    <w:rsid w:val="008A1C7D"/>
    <w:rsid w:val="008A1EA1"/>
    <w:rsid w:val="008A24B3"/>
    <w:rsid w:val="008A24BD"/>
    <w:rsid w:val="008A2AAE"/>
    <w:rsid w:val="008A2F26"/>
    <w:rsid w:val="008A2F9B"/>
    <w:rsid w:val="008A3623"/>
    <w:rsid w:val="008A36ED"/>
    <w:rsid w:val="008A3729"/>
    <w:rsid w:val="008A3898"/>
    <w:rsid w:val="008A3995"/>
    <w:rsid w:val="008A3FB5"/>
    <w:rsid w:val="008A42D8"/>
    <w:rsid w:val="008A457F"/>
    <w:rsid w:val="008A4FA2"/>
    <w:rsid w:val="008A53C3"/>
    <w:rsid w:val="008A56E0"/>
    <w:rsid w:val="008A5784"/>
    <w:rsid w:val="008A59E9"/>
    <w:rsid w:val="008A5EAA"/>
    <w:rsid w:val="008A631F"/>
    <w:rsid w:val="008A668F"/>
    <w:rsid w:val="008A6FA2"/>
    <w:rsid w:val="008A7285"/>
    <w:rsid w:val="008A72A4"/>
    <w:rsid w:val="008A745B"/>
    <w:rsid w:val="008A758D"/>
    <w:rsid w:val="008A75A2"/>
    <w:rsid w:val="008A75C5"/>
    <w:rsid w:val="008A7669"/>
    <w:rsid w:val="008A7819"/>
    <w:rsid w:val="008A7BEA"/>
    <w:rsid w:val="008A7C09"/>
    <w:rsid w:val="008A7CE5"/>
    <w:rsid w:val="008A7E4C"/>
    <w:rsid w:val="008B01A2"/>
    <w:rsid w:val="008B097E"/>
    <w:rsid w:val="008B0A66"/>
    <w:rsid w:val="008B0B3E"/>
    <w:rsid w:val="008B0C49"/>
    <w:rsid w:val="008B0CD0"/>
    <w:rsid w:val="008B0E6F"/>
    <w:rsid w:val="008B0FE8"/>
    <w:rsid w:val="008B1296"/>
    <w:rsid w:val="008B130E"/>
    <w:rsid w:val="008B14E3"/>
    <w:rsid w:val="008B1651"/>
    <w:rsid w:val="008B175A"/>
    <w:rsid w:val="008B1E1E"/>
    <w:rsid w:val="008B1EFF"/>
    <w:rsid w:val="008B2151"/>
    <w:rsid w:val="008B21F5"/>
    <w:rsid w:val="008B23D8"/>
    <w:rsid w:val="008B2417"/>
    <w:rsid w:val="008B269F"/>
    <w:rsid w:val="008B2A2E"/>
    <w:rsid w:val="008B2D1D"/>
    <w:rsid w:val="008B2D5B"/>
    <w:rsid w:val="008B2DEB"/>
    <w:rsid w:val="008B33D2"/>
    <w:rsid w:val="008B35ED"/>
    <w:rsid w:val="008B396C"/>
    <w:rsid w:val="008B41EF"/>
    <w:rsid w:val="008B4230"/>
    <w:rsid w:val="008B447F"/>
    <w:rsid w:val="008B4A3B"/>
    <w:rsid w:val="008B4AD8"/>
    <w:rsid w:val="008B4B0D"/>
    <w:rsid w:val="008B4B33"/>
    <w:rsid w:val="008B4BA7"/>
    <w:rsid w:val="008B4F28"/>
    <w:rsid w:val="008B4F3F"/>
    <w:rsid w:val="008B535C"/>
    <w:rsid w:val="008B5577"/>
    <w:rsid w:val="008B58AE"/>
    <w:rsid w:val="008B5A8B"/>
    <w:rsid w:val="008B60E9"/>
    <w:rsid w:val="008B60ED"/>
    <w:rsid w:val="008B68DD"/>
    <w:rsid w:val="008B6904"/>
    <w:rsid w:val="008B6E5C"/>
    <w:rsid w:val="008B7394"/>
    <w:rsid w:val="008B75B0"/>
    <w:rsid w:val="008B766A"/>
    <w:rsid w:val="008B7893"/>
    <w:rsid w:val="008B7A0E"/>
    <w:rsid w:val="008C0192"/>
    <w:rsid w:val="008C0B9C"/>
    <w:rsid w:val="008C0FB9"/>
    <w:rsid w:val="008C2426"/>
    <w:rsid w:val="008C2453"/>
    <w:rsid w:val="008C26B4"/>
    <w:rsid w:val="008C28BA"/>
    <w:rsid w:val="008C30ED"/>
    <w:rsid w:val="008C3240"/>
    <w:rsid w:val="008C3519"/>
    <w:rsid w:val="008C39F9"/>
    <w:rsid w:val="008C4188"/>
    <w:rsid w:val="008C4514"/>
    <w:rsid w:val="008C4B47"/>
    <w:rsid w:val="008C4FE4"/>
    <w:rsid w:val="008C532E"/>
    <w:rsid w:val="008C550E"/>
    <w:rsid w:val="008C57D1"/>
    <w:rsid w:val="008C58BA"/>
    <w:rsid w:val="008C59D5"/>
    <w:rsid w:val="008C5B10"/>
    <w:rsid w:val="008C6C7A"/>
    <w:rsid w:val="008C6F4F"/>
    <w:rsid w:val="008C70B1"/>
    <w:rsid w:val="008C74CC"/>
    <w:rsid w:val="008C7F77"/>
    <w:rsid w:val="008D008C"/>
    <w:rsid w:val="008D0134"/>
    <w:rsid w:val="008D02CB"/>
    <w:rsid w:val="008D0459"/>
    <w:rsid w:val="008D05D2"/>
    <w:rsid w:val="008D0A9C"/>
    <w:rsid w:val="008D0B9F"/>
    <w:rsid w:val="008D13DC"/>
    <w:rsid w:val="008D149D"/>
    <w:rsid w:val="008D1E23"/>
    <w:rsid w:val="008D2461"/>
    <w:rsid w:val="008D24B4"/>
    <w:rsid w:val="008D27B6"/>
    <w:rsid w:val="008D3208"/>
    <w:rsid w:val="008D3BDC"/>
    <w:rsid w:val="008D3CEE"/>
    <w:rsid w:val="008D3F21"/>
    <w:rsid w:val="008D410B"/>
    <w:rsid w:val="008D4277"/>
    <w:rsid w:val="008D453F"/>
    <w:rsid w:val="008D469A"/>
    <w:rsid w:val="008D508F"/>
    <w:rsid w:val="008D538D"/>
    <w:rsid w:val="008D592A"/>
    <w:rsid w:val="008D592F"/>
    <w:rsid w:val="008D5D58"/>
    <w:rsid w:val="008D5F10"/>
    <w:rsid w:val="008D5FCD"/>
    <w:rsid w:val="008D6733"/>
    <w:rsid w:val="008D6A69"/>
    <w:rsid w:val="008D6F90"/>
    <w:rsid w:val="008D72A4"/>
    <w:rsid w:val="008D7378"/>
    <w:rsid w:val="008D7554"/>
    <w:rsid w:val="008D7615"/>
    <w:rsid w:val="008D76A0"/>
    <w:rsid w:val="008D78C3"/>
    <w:rsid w:val="008D78F4"/>
    <w:rsid w:val="008D7DEB"/>
    <w:rsid w:val="008E0054"/>
    <w:rsid w:val="008E037E"/>
    <w:rsid w:val="008E03C6"/>
    <w:rsid w:val="008E04B5"/>
    <w:rsid w:val="008E0CDD"/>
    <w:rsid w:val="008E0E89"/>
    <w:rsid w:val="008E0E8C"/>
    <w:rsid w:val="008E1214"/>
    <w:rsid w:val="008E1217"/>
    <w:rsid w:val="008E1294"/>
    <w:rsid w:val="008E1B76"/>
    <w:rsid w:val="008E1FDF"/>
    <w:rsid w:val="008E2051"/>
    <w:rsid w:val="008E20EC"/>
    <w:rsid w:val="008E24B5"/>
    <w:rsid w:val="008E2562"/>
    <w:rsid w:val="008E290D"/>
    <w:rsid w:val="008E2B47"/>
    <w:rsid w:val="008E2C59"/>
    <w:rsid w:val="008E2D58"/>
    <w:rsid w:val="008E329C"/>
    <w:rsid w:val="008E330B"/>
    <w:rsid w:val="008E35C0"/>
    <w:rsid w:val="008E378A"/>
    <w:rsid w:val="008E388C"/>
    <w:rsid w:val="008E3D78"/>
    <w:rsid w:val="008E3F52"/>
    <w:rsid w:val="008E412D"/>
    <w:rsid w:val="008E427C"/>
    <w:rsid w:val="008E4280"/>
    <w:rsid w:val="008E451A"/>
    <w:rsid w:val="008E4820"/>
    <w:rsid w:val="008E4DE6"/>
    <w:rsid w:val="008E577E"/>
    <w:rsid w:val="008E5B5F"/>
    <w:rsid w:val="008E5B80"/>
    <w:rsid w:val="008E5D5A"/>
    <w:rsid w:val="008E60D0"/>
    <w:rsid w:val="008E6333"/>
    <w:rsid w:val="008E63CD"/>
    <w:rsid w:val="008E6718"/>
    <w:rsid w:val="008E6788"/>
    <w:rsid w:val="008E7DB3"/>
    <w:rsid w:val="008F01AB"/>
    <w:rsid w:val="008F0460"/>
    <w:rsid w:val="008F0D27"/>
    <w:rsid w:val="008F11C6"/>
    <w:rsid w:val="008F1CF8"/>
    <w:rsid w:val="008F1F85"/>
    <w:rsid w:val="008F2201"/>
    <w:rsid w:val="008F22C4"/>
    <w:rsid w:val="008F2369"/>
    <w:rsid w:val="008F2595"/>
    <w:rsid w:val="008F2716"/>
    <w:rsid w:val="008F2B4B"/>
    <w:rsid w:val="008F2F36"/>
    <w:rsid w:val="008F3A40"/>
    <w:rsid w:val="008F3D2D"/>
    <w:rsid w:val="008F3D7C"/>
    <w:rsid w:val="008F3DC9"/>
    <w:rsid w:val="008F3F46"/>
    <w:rsid w:val="008F4107"/>
    <w:rsid w:val="008F46DB"/>
    <w:rsid w:val="008F473A"/>
    <w:rsid w:val="008F4786"/>
    <w:rsid w:val="008F4B05"/>
    <w:rsid w:val="008F4BFE"/>
    <w:rsid w:val="008F4E3F"/>
    <w:rsid w:val="008F5085"/>
    <w:rsid w:val="008F5184"/>
    <w:rsid w:val="008F52BC"/>
    <w:rsid w:val="008F595E"/>
    <w:rsid w:val="008F5AA2"/>
    <w:rsid w:val="008F6030"/>
    <w:rsid w:val="008F607A"/>
    <w:rsid w:val="008F6188"/>
    <w:rsid w:val="008F6649"/>
    <w:rsid w:val="008F68E9"/>
    <w:rsid w:val="008F6CD0"/>
    <w:rsid w:val="008F6CD1"/>
    <w:rsid w:val="008F7067"/>
    <w:rsid w:val="008F77C3"/>
    <w:rsid w:val="008F7BD6"/>
    <w:rsid w:val="008F7CEF"/>
    <w:rsid w:val="009000FD"/>
    <w:rsid w:val="00900DDE"/>
    <w:rsid w:val="00900DF1"/>
    <w:rsid w:val="00900E95"/>
    <w:rsid w:val="0090108C"/>
    <w:rsid w:val="00901421"/>
    <w:rsid w:val="0090173C"/>
    <w:rsid w:val="00901845"/>
    <w:rsid w:val="00901926"/>
    <w:rsid w:val="009022BC"/>
    <w:rsid w:val="0090255A"/>
    <w:rsid w:val="00902734"/>
    <w:rsid w:val="00902997"/>
    <w:rsid w:val="009029F0"/>
    <w:rsid w:val="0090300D"/>
    <w:rsid w:val="009030C4"/>
    <w:rsid w:val="00903281"/>
    <w:rsid w:val="009032CC"/>
    <w:rsid w:val="009036A5"/>
    <w:rsid w:val="00903F59"/>
    <w:rsid w:val="0090411E"/>
    <w:rsid w:val="009045C7"/>
    <w:rsid w:val="0090480E"/>
    <w:rsid w:val="00904A52"/>
    <w:rsid w:val="00904A62"/>
    <w:rsid w:val="00904B6D"/>
    <w:rsid w:val="00904E1D"/>
    <w:rsid w:val="0090557B"/>
    <w:rsid w:val="00905A06"/>
    <w:rsid w:val="00905E2D"/>
    <w:rsid w:val="00906100"/>
    <w:rsid w:val="009067B8"/>
    <w:rsid w:val="00906EED"/>
    <w:rsid w:val="00907071"/>
    <w:rsid w:val="0090715C"/>
    <w:rsid w:val="00910178"/>
    <w:rsid w:val="009106B0"/>
    <w:rsid w:val="009108A7"/>
    <w:rsid w:val="00910A24"/>
    <w:rsid w:val="00910ED6"/>
    <w:rsid w:val="00911052"/>
    <w:rsid w:val="0091192E"/>
    <w:rsid w:val="0091199C"/>
    <w:rsid w:val="00911E1A"/>
    <w:rsid w:val="009123B9"/>
    <w:rsid w:val="00912BE4"/>
    <w:rsid w:val="009131D7"/>
    <w:rsid w:val="009136E4"/>
    <w:rsid w:val="009138EB"/>
    <w:rsid w:val="00913AEE"/>
    <w:rsid w:val="00913B4C"/>
    <w:rsid w:val="00913F4C"/>
    <w:rsid w:val="0091404B"/>
    <w:rsid w:val="0091423A"/>
    <w:rsid w:val="00914A5D"/>
    <w:rsid w:val="00914B0F"/>
    <w:rsid w:val="00914B9E"/>
    <w:rsid w:val="00914F86"/>
    <w:rsid w:val="00915032"/>
    <w:rsid w:val="0091537E"/>
    <w:rsid w:val="009154BD"/>
    <w:rsid w:val="0091590D"/>
    <w:rsid w:val="00915DB6"/>
    <w:rsid w:val="0091610F"/>
    <w:rsid w:val="009161BA"/>
    <w:rsid w:val="00916827"/>
    <w:rsid w:val="00916886"/>
    <w:rsid w:val="0091690C"/>
    <w:rsid w:val="009170CE"/>
    <w:rsid w:val="009171B7"/>
    <w:rsid w:val="009172BA"/>
    <w:rsid w:val="00917FC8"/>
    <w:rsid w:val="009200D2"/>
    <w:rsid w:val="0092082F"/>
    <w:rsid w:val="00920A7B"/>
    <w:rsid w:val="00920E93"/>
    <w:rsid w:val="00920FE4"/>
    <w:rsid w:val="00921140"/>
    <w:rsid w:val="009216BF"/>
    <w:rsid w:val="009218D2"/>
    <w:rsid w:val="00921A74"/>
    <w:rsid w:val="00921C9F"/>
    <w:rsid w:val="00921ED5"/>
    <w:rsid w:val="00921FA1"/>
    <w:rsid w:val="009223FC"/>
    <w:rsid w:val="009225B6"/>
    <w:rsid w:val="0092286C"/>
    <w:rsid w:val="00922D55"/>
    <w:rsid w:val="00923151"/>
    <w:rsid w:val="009239D8"/>
    <w:rsid w:val="00923ABA"/>
    <w:rsid w:val="00924108"/>
    <w:rsid w:val="0092434B"/>
    <w:rsid w:val="009247D8"/>
    <w:rsid w:val="00924842"/>
    <w:rsid w:val="00924AB6"/>
    <w:rsid w:val="00924BE9"/>
    <w:rsid w:val="00924F5D"/>
    <w:rsid w:val="0092507E"/>
    <w:rsid w:val="00925836"/>
    <w:rsid w:val="00925AE7"/>
    <w:rsid w:val="00925C3F"/>
    <w:rsid w:val="00925DD1"/>
    <w:rsid w:val="009260EC"/>
    <w:rsid w:val="00926264"/>
    <w:rsid w:val="0092634B"/>
    <w:rsid w:val="00926595"/>
    <w:rsid w:val="0092698B"/>
    <w:rsid w:val="009269EB"/>
    <w:rsid w:val="00927060"/>
    <w:rsid w:val="00927211"/>
    <w:rsid w:val="009272DB"/>
    <w:rsid w:val="00927752"/>
    <w:rsid w:val="00930305"/>
    <w:rsid w:val="0093063D"/>
    <w:rsid w:val="0093135E"/>
    <w:rsid w:val="0093195D"/>
    <w:rsid w:val="00932100"/>
    <w:rsid w:val="00932109"/>
    <w:rsid w:val="009322AC"/>
    <w:rsid w:val="009324B1"/>
    <w:rsid w:val="009327B5"/>
    <w:rsid w:val="00932907"/>
    <w:rsid w:val="00932936"/>
    <w:rsid w:val="00932A16"/>
    <w:rsid w:val="00932A20"/>
    <w:rsid w:val="00932C9A"/>
    <w:rsid w:val="0093311E"/>
    <w:rsid w:val="0093396F"/>
    <w:rsid w:val="0093398A"/>
    <w:rsid w:val="00933C28"/>
    <w:rsid w:val="00933D61"/>
    <w:rsid w:val="00933DE4"/>
    <w:rsid w:val="0093457F"/>
    <w:rsid w:val="009355F0"/>
    <w:rsid w:val="00935B52"/>
    <w:rsid w:val="00935BA8"/>
    <w:rsid w:val="00935E52"/>
    <w:rsid w:val="00936951"/>
    <w:rsid w:val="00936A90"/>
    <w:rsid w:val="009370A6"/>
    <w:rsid w:val="00937AC7"/>
    <w:rsid w:val="00937D15"/>
    <w:rsid w:val="009406F4"/>
    <w:rsid w:val="00940A5D"/>
    <w:rsid w:val="00940BCB"/>
    <w:rsid w:val="00940C1B"/>
    <w:rsid w:val="00940D85"/>
    <w:rsid w:val="00940DF4"/>
    <w:rsid w:val="00940F45"/>
    <w:rsid w:val="00940FB5"/>
    <w:rsid w:val="0094148B"/>
    <w:rsid w:val="00941A1C"/>
    <w:rsid w:val="00941B97"/>
    <w:rsid w:val="00941CE1"/>
    <w:rsid w:val="00942BB8"/>
    <w:rsid w:val="0094335F"/>
    <w:rsid w:val="00943D09"/>
    <w:rsid w:val="00944202"/>
    <w:rsid w:val="00944335"/>
    <w:rsid w:val="00944710"/>
    <w:rsid w:val="00944AF4"/>
    <w:rsid w:val="00944D54"/>
    <w:rsid w:val="00944EC4"/>
    <w:rsid w:val="00945337"/>
    <w:rsid w:val="0094567F"/>
    <w:rsid w:val="00945D81"/>
    <w:rsid w:val="00945E49"/>
    <w:rsid w:val="009462D8"/>
    <w:rsid w:val="00946388"/>
    <w:rsid w:val="009469FE"/>
    <w:rsid w:val="009477BE"/>
    <w:rsid w:val="00950272"/>
    <w:rsid w:val="00950609"/>
    <w:rsid w:val="009509D7"/>
    <w:rsid w:val="00950B09"/>
    <w:rsid w:val="00950DD1"/>
    <w:rsid w:val="00951417"/>
    <w:rsid w:val="0095154C"/>
    <w:rsid w:val="009517A9"/>
    <w:rsid w:val="009518B4"/>
    <w:rsid w:val="009518BD"/>
    <w:rsid w:val="00951995"/>
    <w:rsid w:val="00951C7E"/>
    <w:rsid w:val="00951CF6"/>
    <w:rsid w:val="00952216"/>
    <w:rsid w:val="0095225E"/>
    <w:rsid w:val="0095236E"/>
    <w:rsid w:val="00952ACA"/>
    <w:rsid w:val="00952CD2"/>
    <w:rsid w:val="009534C9"/>
    <w:rsid w:val="009537A7"/>
    <w:rsid w:val="00953B1F"/>
    <w:rsid w:val="009542A5"/>
    <w:rsid w:val="009543E7"/>
    <w:rsid w:val="009548C3"/>
    <w:rsid w:val="00954A45"/>
    <w:rsid w:val="0095506D"/>
    <w:rsid w:val="009553C4"/>
    <w:rsid w:val="009555E2"/>
    <w:rsid w:val="009557DF"/>
    <w:rsid w:val="00955A2E"/>
    <w:rsid w:val="00956101"/>
    <w:rsid w:val="00956383"/>
    <w:rsid w:val="00956526"/>
    <w:rsid w:val="009569E2"/>
    <w:rsid w:val="00957060"/>
    <w:rsid w:val="009571E6"/>
    <w:rsid w:val="00957487"/>
    <w:rsid w:val="0095771D"/>
    <w:rsid w:val="00957D9C"/>
    <w:rsid w:val="00957F40"/>
    <w:rsid w:val="009603AB"/>
    <w:rsid w:val="009605AC"/>
    <w:rsid w:val="009607AF"/>
    <w:rsid w:val="00960863"/>
    <w:rsid w:val="00960A88"/>
    <w:rsid w:val="00960B3F"/>
    <w:rsid w:val="00960C68"/>
    <w:rsid w:val="00960CB6"/>
    <w:rsid w:val="00960D27"/>
    <w:rsid w:val="00961023"/>
    <w:rsid w:val="009612F1"/>
    <w:rsid w:val="009613DF"/>
    <w:rsid w:val="00961467"/>
    <w:rsid w:val="009615CC"/>
    <w:rsid w:val="009616FA"/>
    <w:rsid w:val="00961829"/>
    <w:rsid w:val="00961E6D"/>
    <w:rsid w:val="00961F21"/>
    <w:rsid w:val="009621FF"/>
    <w:rsid w:val="00962647"/>
    <w:rsid w:val="00962874"/>
    <w:rsid w:val="0096292B"/>
    <w:rsid w:val="009630FD"/>
    <w:rsid w:val="0096336E"/>
    <w:rsid w:val="0096392B"/>
    <w:rsid w:val="0096397B"/>
    <w:rsid w:val="00963A7C"/>
    <w:rsid w:val="009640C7"/>
    <w:rsid w:val="009649EA"/>
    <w:rsid w:val="00964DB8"/>
    <w:rsid w:val="00964E3C"/>
    <w:rsid w:val="00964E69"/>
    <w:rsid w:val="0096504D"/>
    <w:rsid w:val="009654F0"/>
    <w:rsid w:val="00965655"/>
    <w:rsid w:val="009656FA"/>
    <w:rsid w:val="009659EA"/>
    <w:rsid w:val="0096691D"/>
    <w:rsid w:val="00966EC4"/>
    <w:rsid w:val="009672BC"/>
    <w:rsid w:val="0096766C"/>
    <w:rsid w:val="00967851"/>
    <w:rsid w:val="00967B67"/>
    <w:rsid w:val="00967D2D"/>
    <w:rsid w:val="00967D7D"/>
    <w:rsid w:val="00970671"/>
    <w:rsid w:val="00970872"/>
    <w:rsid w:val="00970F7A"/>
    <w:rsid w:val="00970FE3"/>
    <w:rsid w:val="00971190"/>
    <w:rsid w:val="009712FC"/>
    <w:rsid w:val="009717CD"/>
    <w:rsid w:val="009718F0"/>
    <w:rsid w:val="00971EC5"/>
    <w:rsid w:val="00971F6B"/>
    <w:rsid w:val="00971FCC"/>
    <w:rsid w:val="00972250"/>
    <w:rsid w:val="009723FB"/>
    <w:rsid w:val="00972619"/>
    <w:rsid w:val="0097298A"/>
    <w:rsid w:val="009729FE"/>
    <w:rsid w:val="00972A0B"/>
    <w:rsid w:val="00972BB7"/>
    <w:rsid w:val="00972C06"/>
    <w:rsid w:val="00972EAB"/>
    <w:rsid w:val="00972F4C"/>
    <w:rsid w:val="00972FEB"/>
    <w:rsid w:val="009730E8"/>
    <w:rsid w:val="00973257"/>
    <w:rsid w:val="0097328F"/>
    <w:rsid w:val="0097383E"/>
    <w:rsid w:val="009738E5"/>
    <w:rsid w:val="009739F8"/>
    <w:rsid w:val="00973F29"/>
    <w:rsid w:val="00974013"/>
    <w:rsid w:val="00974182"/>
    <w:rsid w:val="009744FF"/>
    <w:rsid w:val="00974520"/>
    <w:rsid w:val="0097496D"/>
    <w:rsid w:val="00974B0E"/>
    <w:rsid w:val="00974EBD"/>
    <w:rsid w:val="009751BA"/>
    <w:rsid w:val="00975859"/>
    <w:rsid w:val="009761A9"/>
    <w:rsid w:val="00976E81"/>
    <w:rsid w:val="00977262"/>
    <w:rsid w:val="00977311"/>
    <w:rsid w:val="009775C2"/>
    <w:rsid w:val="00977852"/>
    <w:rsid w:val="009778AB"/>
    <w:rsid w:val="00977B50"/>
    <w:rsid w:val="00977EC7"/>
    <w:rsid w:val="00980403"/>
    <w:rsid w:val="009804CB"/>
    <w:rsid w:val="009809DD"/>
    <w:rsid w:val="00980F14"/>
    <w:rsid w:val="009814E7"/>
    <w:rsid w:val="0098172B"/>
    <w:rsid w:val="009817F9"/>
    <w:rsid w:val="0098183B"/>
    <w:rsid w:val="009822AF"/>
    <w:rsid w:val="009823A3"/>
    <w:rsid w:val="00982AB4"/>
    <w:rsid w:val="00982B3A"/>
    <w:rsid w:val="00982CC6"/>
    <w:rsid w:val="00982E67"/>
    <w:rsid w:val="00983061"/>
    <w:rsid w:val="00983223"/>
    <w:rsid w:val="009835DB"/>
    <w:rsid w:val="009838CE"/>
    <w:rsid w:val="00983C41"/>
    <w:rsid w:val="00983EEB"/>
    <w:rsid w:val="00984206"/>
    <w:rsid w:val="0098461E"/>
    <w:rsid w:val="0098510C"/>
    <w:rsid w:val="0098511E"/>
    <w:rsid w:val="009852B3"/>
    <w:rsid w:val="009852F6"/>
    <w:rsid w:val="0098541D"/>
    <w:rsid w:val="00985B5B"/>
    <w:rsid w:val="00985C9A"/>
    <w:rsid w:val="00985CA4"/>
    <w:rsid w:val="00985D90"/>
    <w:rsid w:val="00985F0C"/>
    <w:rsid w:val="00986956"/>
    <w:rsid w:val="009876A0"/>
    <w:rsid w:val="009879B5"/>
    <w:rsid w:val="009879F4"/>
    <w:rsid w:val="00990A01"/>
    <w:rsid w:val="00990D3B"/>
    <w:rsid w:val="00990DCC"/>
    <w:rsid w:val="009917F3"/>
    <w:rsid w:val="00991AE5"/>
    <w:rsid w:val="00991F39"/>
    <w:rsid w:val="009921AE"/>
    <w:rsid w:val="00992624"/>
    <w:rsid w:val="009927C4"/>
    <w:rsid w:val="00992BE4"/>
    <w:rsid w:val="009930C0"/>
    <w:rsid w:val="0099324C"/>
    <w:rsid w:val="00993627"/>
    <w:rsid w:val="00993658"/>
    <w:rsid w:val="0099367D"/>
    <w:rsid w:val="009936F0"/>
    <w:rsid w:val="00993845"/>
    <w:rsid w:val="00993DA5"/>
    <w:rsid w:val="0099408C"/>
    <w:rsid w:val="00994967"/>
    <w:rsid w:val="00994C26"/>
    <w:rsid w:val="00995360"/>
    <w:rsid w:val="009954AD"/>
    <w:rsid w:val="0099573B"/>
    <w:rsid w:val="00995DCD"/>
    <w:rsid w:val="00996546"/>
    <w:rsid w:val="009969A0"/>
    <w:rsid w:val="00996A8B"/>
    <w:rsid w:val="00996B84"/>
    <w:rsid w:val="00996CD1"/>
    <w:rsid w:val="00996CD4"/>
    <w:rsid w:val="00996F9D"/>
    <w:rsid w:val="00996FA3"/>
    <w:rsid w:val="0099713E"/>
    <w:rsid w:val="00997157"/>
    <w:rsid w:val="009971EE"/>
    <w:rsid w:val="0099731A"/>
    <w:rsid w:val="009979D6"/>
    <w:rsid w:val="00997BC0"/>
    <w:rsid w:val="00997CA3"/>
    <w:rsid w:val="00997F8A"/>
    <w:rsid w:val="009A0212"/>
    <w:rsid w:val="009A031F"/>
    <w:rsid w:val="009A041C"/>
    <w:rsid w:val="009A04D7"/>
    <w:rsid w:val="009A0886"/>
    <w:rsid w:val="009A0928"/>
    <w:rsid w:val="009A0AE7"/>
    <w:rsid w:val="009A0DD0"/>
    <w:rsid w:val="009A1722"/>
    <w:rsid w:val="009A1915"/>
    <w:rsid w:val="009A1B2E"/>
    <w:rsid w:val="009A1E77"/>
    <w:rsid w:val="009A2085"/>
    <w:rsid w:val="009A20F1"/>
    <w:rsid w:val="009A2180"/>
    <w:rsid w:val="009A246A"/>
    <w:rsid w:val="009A2B78"/>
    <w:rsid w:val="009A3183"/>
    <w:rsid w:val="009A34BB"/>
    <w:rsid w:val="009A34F2"/>
    <w:rsid w:val="009A37AC"/>
    <w:rsid w:val="009A3AB5"/>
    <w:rsid w:val="009A4C99"/>
    <w:rsid w:val="009A5004"/>
    <w:rsid w:val="009A516A"/>
    <w:rsid w:val="009A528E"/>
    <w:rsid w:val="009A52CC"/>
    <w:rsid w:val="009A6127"/>
    <w:rsid w:val="009A637B"/>
    <w:rsid w:val="009A63C5"/>
    <w:rsid w:val="009A6456"/>
    <w:rsid w:val="009A6BAA"/>
    <w:rsid w:val="009A6C74"/>
    <w:rsid w:val="009A7036"/>
    <w:rsid w:val="009A7154"/>
    <w:rsid w:val="009A76D3"/>
    <w:rsid w:val="009A78D1"/>
    <w:rsid w:val="009B003C"/>
    <w:rsid w:val="009B0097"/>
    <w:rsid w:val="009B02F1"/>
    <w:rsid w:val="009B0D09"/>
    <w:rsid w:val="009B0D80"/>
    <w:rsid w:val="009B1B81"/>
    <w:rsid w:val="009B22E9"/>
    <w:rsid w:val="009B2353"/>
    <w:rsid w:val="009B316A"/>
    <w:rsid w:val="009B3221"/>
    <w:rsid w:val="009B339B"/>
    <w:rsid w:val="009B346F"/>
    <w:rsid w:val="009B3694"/>
    <w:rsid w:val="009B3745"/>
    <w:rsid w:val="009B3C79"/>
    <w:rsid w:val="009B3E20"/>
    <w:rsid w:val="009B3E77"/>
    <w:rsid w:val="009B3F3C"/>
    <w:rsid w:val="009B4821"/>
    <w:rsid w:val="009B4BED"/>
    <w:rsid w:val="009B4C24"/>
    <w:rsid w:val="009B5821"/>
    <w:rsid w:val="009B59B0"/>
    <w:rsid w:val="009B5A7E"/>
    <w:rsid w:val="009B616B"/>
    <w:rsid w:val="009B61D3"/>
    <w:rsid w:val="009B68AD"/>
    <w:rsid w:val="009B6C13"/>
    <w:rsid w:val="009B7958"/>
    <w:rsid w:val="009B7BB7"/>
    <w:rsid w:val="009B7FFA"/>
    <w:rsid w:val="009C00EF"/>
    <w:rsid w:val="009C0898"/>
    <w:rsid w:val="009C0BC1"/>
    <w:rsid w:val="009C0DBE"/>
    <w:rsid w:val="009C0E79"/>
    <w:rsid w:val="009C10DF"/>
    <w:rsid w:val="009C1518"/>
    <w:rsid w:val="009C1A35"/>
    <w:rsid w:val="009C1AA6"/>
    <w:rsid w:val="009C1B3C"/>
    <w:rsid w:val="009C1D4B"/>
    <w:rsid w:val="009C1E0C"/>
    <w:rsid w:val="009C210C"/>
    <w:rsid w:val="009C2192"/>
    <w:rsid w:val="009C281C"/>
    <w:rsid w:val="009C29E0"/>
    <w:rsid w:val="009C2BB6"/>
    <w:rsid w:val="009C31B7"/>
    <w:rsid w:val="009C3A87"/>
    <w:rsid w:val="009C3D88"/>
    <w:rsid w:val="009C3EEC"/>
    <w:rsid w:val="009C4074"/>
    <w:rsid w:val="009C520B"/>
    <w:rsid w:val="009C5785"/>
    <w:rsid w:val="009C5874"/>
    <w:rsid w:val="009C64A2"/>
    <w:rsid w:val="009C6768"/>
    <w:rsid w:val="009C6894"/>
    <w:rsid w:val="009C68DA"/>
    <w:rsid w:val="009C69D6"/>
    <w:rsid w:val="009C6AAD"/>
    <w:rsid w:val="009C6B3B"/>
    <w:rsid w:val="009C6B7B"/>
    <w:rsid w:val="009C6DEE"/>
    <w:rsid w:val="009C6E60"/>
    <w:rsid w:val="009C6E93"/>
    <w:rsid w:val="009C7147"/>
    <w:rsid w:val="009C759C"/>
    <w:rsid w:val="009C7F47"/>
    <w:rsid w:val="009D0222"/>
    <w:rsid w:val="009D0361"/>
    <w:rsid w:val="009D0720"/>
    <w:rsid w:val="009D079F"/>
    <w:rsid w:val="009D0897"/>
    <w:rsid w:val="009D08B7"/>
    <w:rsid w:val="009D0A1E"/>
    <w:rsid w:val="009D0C84"/>
    <w:rsid w:val="009D0F01"/>
    <w:rsid w:val="009D1D55"/>
    <w:rsid w:val="009D2118"/>
    <w:rsid w:val="009D22EA"/>
    <w:rsid w:val="009D2A06"/>
    <w:rsid w:val="009D2BEA"/>
    <w:rsid w:val="009D2C43"/>
    <w:rsid w:val="009D31C1"/>
    <w:rsid w:val="009D3256"/>
    <w:rsid w:val="009D3CC0"/>
    <w:rsid w:val="009D3D45"/>
    <w:rsid w:val="009D40DC"/>
    <w:rsid w:val="009D422C"/>
    <w:rsid w:val="009D4303"/>
    <w:rsid w:val="009D478C"/>
    <w:rsid w:val="009D49A4"/>
    <w:rsid w:val="009D4A8E"/>
    <w:rsid w:val="009D4DA3"/>
    <w:rsid w:val="009D60A4"/>
    <w:rsid w:val="009D610C"/>
    <w:rsid w:val="009D62E7"/>
    <w:rsid w:val="009D69E5"/>
    <w:rsid w:val="009D6B8A"/>
    <w:rsid w:val="009D75A4"/>
    <w:rsid w:val="009E0FC3"/>
    <w:rsid w:val="009E11A9"/>
    <w:rsid w:val="009E1544"/>
    <w:rsid w:val="009E176B"/>
    <w:rsid w:val="009E1D4E"/>
    <w:rsid w:val="009E1E13"/>
    <w:rsid w:val="009E1E2D"/>
    <w:rsid w:val="009E1F70"/>
    <w:rsid w:val="009E1FFC"/>
    <w:rsid w:val="009E2F97"/>
    <w:rsid w:val="009E3235"/>
    <w:rsid w:val="009E3790"/>
    <w:rsid w:val="009E3AD5"/>
    <w:rsid w:val="009E457F"/>
    <w:rsid w:val="009E53AA"/>
    <w:rsid w:val="009E53D6"/>
    <w:rsid w:val="009E5656"/>
    <w:rsid w:val="009E5AB4"/>
    <w:rsid w:val="009E5B99"/>
    <w:rsid w:val="009E605E"/>
    <w:rsid w:val="009E641D"/>
    <w:rsid w:val="009E65A4"/>
    <w:rsid w:val="009E6F6E"/>
    <w:rsid w:val="009E78D9"/>
    <w:rsid w:val="009E798E"/>
    <w:rsid w:val="009F04E9"/>
    <w:rsid w:val="009F0595"/>
    <w:rsid w:val="009F06F6"/>
    <w:rsid w:val="009F0C38"/>
    <w:rsid w:val="009F0CD1"/>
    <w:rsid w:val="009F1033"/>
    <w:rsid w:val="009F10FC"/>
    <w:rsid w:val="009F187B"/>
    <w:rsid w:val="009F1933"/>
    <w:rsid w:val="009F2297"/>
    <w:rsid w:val="009F2E7E"/>
    <w:rsid w:val="009F3A4B"/>
    <w:rsid w:val="009F3FC9"/>
    <w:rsid w:val="009F41E1"/>
    <w:rsid w:val="009F4375"/>
    <w:rsid w:val="009F4834"/>
    <w:rsid w:val="009F4C23"/>
    <w:rsid w:val="009F4F05"/>
    <w:rsid w:val="009F5234"/>
    <w:rsid w:val="009F5457"/>
    <w:rsid w:val="009F5606"/>
    <w:rsid w:val="009F57FE"/>
    <w:rsid w:val="009F5CA4"/>
    <w:rsid w:val="009F5E10"/>
    <w:rsid w:val="009F6410"/>
    <w:rsid w:val="009F6457"/>
    <w:rsid w:val="009F669B"/>
    <w:rsid w:val="009F66DF"/>
    <w:rsid w:val="009F6EBA"/>
    <w:rsid w:val="009F709D"/>
    <w:rsid w:val="009F7169"/>
    <w:rsid w:val="009F76CB"/>
    <w:rsid w:val="009F7746"/>
    <w:rsid w:val="009F7883"/>
    <w:rsid w:val="009F7A5D"/>
    <w:rsid w:val="009F7B46"/>
    <w:rsid w:val="009F7DDF"/>
    <w:rsid w:val="00A00519"/>
    <w:rsid w:val="00A00F35"/>
    <w:rsid w:val="00A01006"/>
    <w:rsid w:val="00A011C6"/>
    <w:rsid w:val="00A01C91"/>
    <w:rsid w:val="00A01DF1"/>
    <w:rsid w:val="00A020F8"/>
    <w:rsid w:val="00A02183"/>
    <w:rsid w:val="00A0267C"/>
    <w:rsid w:val="00A02B26"/>
    <w:rsid w:val="00A02E00"/>
    <w:rsid w:val="00A03893"/>
    <w:rsid w:val="00A0394B"/>
    <w:rsid w:val="00A040C4"/>
    <w:rsid w:val="00A04541"/>
    <w:rsid w:val="00A047BB"/>
    <w:rsid w:val="00A04846"/>
    <w:rsid w:val="00A04A92"/>
    <w:rsid w:val="00A04F19"/>
    <w:rsid w:val="00A05120"/>
    <w:rsid w:val="00A05483"/>
    <w:rsid w:val="00A0559E"/>
    <w:rsid w:val="00A05A1F"/>
    <w:rsid w:val="00A05A70"/>
    <w:rsid w:val="00A05BA9"/>
    <w:rsid w:val="00A05DFF"/>
    <w:rsid w:val="00A05FF8"/>
    <w:rsid w:val="00A061CF"/>
    <w:rsid w:val="00A06F57"/>
    <w:rsid w:val="00A07443"/>
    <w:rsid w:val="00A07654"/>
    <w:rsid w:val="00A0767A"/>
    <w:rsid w:val="00A07B16"/>
    <w:rsid w:val="00A07CA2"/>
    <w:rsid w:val="00A07EA6"/>
    <w:rsid w:val="00A07ED3"/>
    <w:rsid w:val="00A100E9"/>
    <w:rsid w:val="00A103A3"/>
    <w:rsid w:val="00A105DB"/>
    <w:rsid w:val="00A106FE"/>
    <w:rsid w:val="00A10764"/>
    <w:rsid w:val="00A10B48"/>
    <w:rsid w:val="00A10CB4"/>
    <w:rsid w:val="00A114B5"/>
    <w:rsid w:val="00A115BF"/>
    <w:rsid w:val="00A11ACA"/>
    <w:rsid w:val="00A11AE2"/>
    <w:rsid w:val="00A11E0F"/>
    <w:rsid w:val="00A11FA2"/>
    <w:rsid w:val="00A121EA"/>
    <w:rsid w:val="00A12206"/>
    <w:rsid w:val="00A12301"/>
    <w:rsid w:val="00A12507"/>
    <w:rsid w:val="00A1260C"/>
    <w:rsid w:val="00A12A73"/>
    <w:rsid w:val="00A12BEE"/>
    <w:rsid w:val="00A12C57"/>
    <w:rsid w:val="00A12EE8"/>
    <w:rsid w:val="00A13002"/>
    <w:rsid w:val="00A131A4"/>
    <w:rsid w:val="00A1328C"/>
    <w:rsid w:val="00A1341C"/>
    <w:rsid w:val="00A13511"/>
    <w:rsid w:val="00A13715"/>
    <w:rsid w:val="00A13AAA"/>
    <w:rsid w:val="00A13CF1"/>
    <w:rsid w:val="00A145D0"/>
    <w:rsid w:val="00A14620"/>
    <w:rsid w:val="00A14743"/>
    <w:rsid w:val="00A14B5D"/>
    <w:rsid w:val="00A1562F"/>
    <w:rsid w:val="00A157EC"/>
    <w:rsid w:val="00A15E98"/>
    <w:rsid w:val="00A16098"/>
    <w:rsid w:val="00A16150"/>
    <w:rsid w:val="00A1630A"/>
    <w:rsid w:val="00A1637F"/>
    <w:rsid w:val="00A164DC"/>
    <w:rsid w:val="00A16605"/>
    <w:rsid w:val="00A16A02"/>
    <w:rsid w:val="00A17345"/>
    <w:rsid w:val="00A1789B"/>
    <w:rsid w:val="00A1791D"/>
    <w:rsid w:val="00A17C1A"/>
    <w:rsid w:val="00A17EE0"/>
    <w:rsid w:val="00A2004D"/>
    <w:rsid w:val="00A20237"/>
    <w:rsid w:val="00A20253"/>
    <w:rsid w:val="00A2049C"/>
    <w:rsid w:val="00A205BF"/>
    <w:rsid w:val="00A2104B"/>
    <w:rsid w:val="00A210E9"/>
    <w:rsid w:val="00A218AE"/>
    <w:rsid w:val="00A21A9D"/>
    <w:rsid w:val="00A21AAA"/>
    <w:rsid w:val="00A21C53"/>
    <w:rsid w:val="00A21E51"/>
    <w:rsid w:val="00A22132"/>
    <w:rsid w:val="00A22207"/>
    <w:rsid w:val="00A224C8"/>
    <w:rsid w:val="00A226BE"/>
    <w:rsid w:val="00A22A06"/>
    <w:rsid w:val="00A22A25"/>
    <w:rsid w:val="00A22C21"/>
    <w:rsid w:val="00A22D9C"/>
    <w:rsid w:val="00A23162"/>
    <w:rsid w:val="00A238AF"/>
    <w:rsid w:val="00A23921"/>
    <w:rsid w:val="00A24150"/>
    <w:rsid w:val="00A2470A"/>
    <w:rsid w:val="00A2481C"/>
    <w:rsid w:val="00A24B4D"/>
    <w:rsid w:val="00A24CCF"/>
    <w:rsid w:val="00A25A28"/>
    <w:rsid w:val="00A261E4"/>
    <w:rsid w:val="00A26200"/>
    <w:rsid w:val="00A26337"/>
    <w:rsid w:val="00A26883"/>
    <w:rsid w:val="00A26D60"/>
    <w:rsid w:val="00A26E54"/>
    <w:rsid w:val="00A26EE0"/>
    <w:rsid w:val="00A27E36"/>
    <w:rsid w:val="00A30396"/>
    <w:rsid w:val="00A303C8"/>
    <w:rsid w:val="00A30488"/>
    <w:rsid w:val="00A3072C"/>
    <w:rsid w:val="00A30BAE"/>
    <w:rsid w:val="00A31120"/>
    <w:rsid w:val="00A313D0"/>
    <w:rsid w:val="00A314A9"/>
    <w:rsid w:val="00A31591"/>
    <w:rsid w:val="00A3170C"/>
    <w:rsid w:val="00A31C37"/>
    <w:rsid w:val="00A31E88"/>
    <w:rsid w:val="00A321EE"/>
    <w:rsid w:val="00A32461"/>
    <w:rsid w:val="00A325C2"/>
    <w:rsid w:val="00A325CC"/>
    <w:rsid w:val="00A327E2"/>
    <w:rsid w:val="00A32BFD"/>
    <w:rsid w:val="00A32C37"/>
    <w:rsid w:val="00A33BC8"/>
    <w:rsid w:val="00A33C3D"/>
    <w:rsid w:val="00A33C9E"/>
    <w:rsid w:val="00A34D39"/>
    <w:rsid w:val="00A35735"/>
    <w:rsid w:val="00A3583A"/>
    <w:rsid w:val="00A3590A"/>
    <w:rsid w:val="00A35A0B"/>
    <w:rsid w:val="00A35CBB"/>
    <w:rsid w:val="00A35E96"/>
    <w:rsid w:val="00A36027"/>
    <w:rsid w:val="00A362CB"/>
    <w:rsid w:val="00A36694"/>
    <w:rsid w:val="00A368BB"/>
    <w:rsid w:val="00A3747D"/>
    <w:rsid w:val="00A377EC"/>
    <w:rsid w:val="00A37922"/>
    <w:rsid w:val="00A37A59"/>
    <w:rsid w:val="00A37A8E"/>
    <w:rsid w:val="00A37E2F"/>
    <w:rsid w:val="00A37E9D"/>
    <w:rsid w:val="00A4039E"/>
    <w:rsid w:val="00A40531"/>
    <w:rsid w:val="00A40889"/>
    <w:rsid w:val="00A408CF"/>
    <w:rsid w:val="00A41009"/>
    <w:rsid w:val="00A41179"/>
    <w:rsid w:val="00A41263"/>
    <w:rsid w:val="00A41772"/>
    <w:rsid w:val="00A418E6"/>
    <w:rsid w:val="00A41CA0"/>
    <w:rsid w:val="00A42659"/>
    <w:rsid w:val="00A42721"/>
    <w:rsid w:val="00A42897"/>
    <w:rsid w:val="00A429DE"/>
    <w:rsid w:val="00A4339C"/>
    <w:rsid w:val="00A4449D"/>
    <w:rsid w:val="00A44530"/>
    <w:rsid w:val="00A44882"/>
    <w:rsid w:val="00A449C6"/>
    <w:rsid w:val="00A44AA5"/>
    <w:rsid w:val="00A44E28"/>
    <w:rsid w:val="00A4570E"/>
    <w:rsid w:val="00A45A3B"/>
    <w:rsid w:val="00A46395"/>
    <w:rsid w:val="00A46FAD"/>
    <w:rsid w:val="00A470ED"/>
    <w:rsid w:val="00A47430"/>
    <w:rsid w:val="00A4761F"/>
    <w:rsid w:val="00A47B4B"/>
    <w:rsid w:val="00A5044D"/>
    <w:rsid w:val="00A50AED"/>
    <w:rsid w:val="00A50B00"/>
    <w:rsid w:val="00A511FB"/>
    <w:rsid w:val="00A514B2"/>
    <w:rsid w:val="00A514EB"/>
    <w:rsid w:val="00A51810"/>
    <w:rsid w:val="00A51F5E"/>
    <w:rsid w:val="00A521E0"/>
    <w:rsid w:val="00A52952"/>
    <w:rsid w:val="00A52A54"/>
    <w:rsid w:val="00A52D1E"/>
    <w:rsid w:val="00A53552"/>
    <w:rsid w:val="00A53DDA"/>
    <w:rsid w:val="00A544BF"/>
    <w:rsid w:val="00A54A90"/>
    <w:rsid w:val="00A54D16"/>
    <w:rsid w:val="00A5579B"/>
    <w:rsid w:val="00A55877"/>
    <w:rsid w:val="00A55BB7"/>
    <w:rsid w:val="00A55CAC"/>
    <w:rsid w:val="00A55CCE"/>
    <w:rsid w:val="00A55E76"/>
    <w:rsid w:val="00A5637C"/>
    <w:rsid w:val="00A565AD"/>
    <w:rsid w:val="00A56735"/>
    <w:rsid w:val="00A56C2C"/>
    <w:rsid w:val="00A56F44"/>
    <w:rsid w:val="00A570E9"/>
    <w:rsid w:val="00A57311"/>
    <w:rsid w:val="00A5750B"/>
    <w:rsid w:val="00A575E5"/>
    <w:rsid w:val="00A577E9"/>
    <w:rsid w:val="00A57C08"/>
    <w:rsid w:val="00A57F96"/>
    <w:rsid w:val="00A60100"/>
    <w:rsid w:val="00A602EE"/>
    <w:rsid w:val="00A6070B"/>
    <w:rsid w:val="00A6098D"/>
    <w:rsid w:val="00A60E31"/>
    <w:rsid w:val="00A61344"/>
    <w:rsid w:val="00A615F0"/>
    <w:rsid w:val="00A6175F"/>
    <w:rsid w:val="00A6178F"/>
    <w:rsid w:val="00A61828"/>
    <w:rsid w:val="00A61F25"/>
    <w:rsid w:val="00A620AA"/>
    <w:rsid w:val="00A62953"/>
    <w:rsid w:val="00A62961"/>
    <w:rsid w:val="00A62D25"/>
    <w:rsid w:val="00A62F9E"/>
    <w:rsid w:val="00A630F5"/>
    <w:rsid w:val="00A6364F"/>
    <w:rsid w:val="00A637E3"/>
    <w:rsid w:val="00A63872"/>
    <w:rsid w:val="00A63A37"/>
    <w:rsid w:val="00A63A89"/>
    <w:rsid w:val="00A63AEF"/>
    <w:rsid w:val="00A64196"/>
    <w:rsid w:val="00A64BC7"/>
    <w:rsid w:val="00A64EB1"/>
    <w:rsid w:val="00A652F8"/>
    <w:rsid w:val="00A65354"/>
    <w:rsid w:val="00A65744"/>
    <w:rsid w:val="00A657CF"/>
    <w:rsid w:val="00A657D8"/>
    <w:rsid w:val="00A659FD"/>
    <w:rsid w:val="00A65FBF"/>
    <w:rsid w:val="00A66089"/>
    <w:rsid w:val="00A66A0F"/>
    <w:rsid w:val="00A66A5A"/>
    <w:rsid w:val="00A677C1"/>
    <w:rsid w:val="00A67A8E"/>
    <w:rsid w:val="00A67AC6"/>
    <w:rsid w:val="00A7028F"/>
    <w:rsid w:val="00A70A35"/>
    <w:rsid w:val="00A7120A"/>
    <w:rsid w:val="00A7141F"/>
    <w:rsid w:val="00A71D6B"/>
    <w:rsid w:val="00A72343"/>
    <w:rsid w:val="00A72469"/>
    <w:rsid w:val="00A727FC"/>
    <w:rsid w:val="00A73873"/>
    <w:rsid w:val="00A73A4F"/>
    <w:rsid w:val="00A744A2"/>
    <w:rsid w:val="00A745D9"/>
    <w:rsid w:val="00A748C3"/>
    <w:rsid w:val="00A74955"/>
    <w:rsid w:val="00A74E04"/>
    <w:rsid w:val="00A74F6C"/>
    <w:rsid w:val="00A75204"/>
    <w:rsid w:val="00A75212"/>
    <w:rsid w:val="00A7538B"/>
    <w:rsid w:val="00A75857"/>
    <w:rsid w:val="00A75920"/>
    <w:rsid w:val="00A761E1"/>
    <w:rsid w:val="00A7634B"/>
    <w:rsid w:val="00A7662C"/>
    <w:rsid w:val="00A76696"/>
    <w:rsid w:val="00A76A52"/>
    <w:rsid w:val="00A76A75"/>
    <w:rsid w:val="00A76BF2"/>
    <w:rsid w:val="00A76D98"/>
    <w:rsid w:val="00A76FC0"/>
    <w:rsid w:val="00A770A5"/>
    <w:rsid w:val="00A770DE"/>
    <w:rsid w:val="00A7735F"/>
    <w:rsid w:val="00A773B3"/>
    <w:rsid w:val="00A77816"/>
    <w:rsid w:val="00A77C0E"/>
    <w:rsid w:val="00A806D6"/>
    <w:rsid w:val="00A80888"/>
    <w:rsid w:val="00A80E52"/>
    <w:rsid w:val="00A8135C"/>
    <w:rsid w:val="00A81633"/>
    <w:rsid w:val="00A8186B"/>
    <w:rsid w:val="00A81897"/>
    <w:rsid w:val="00A81F4B"/>
    <w:rsid w:val="00A8221B"/>
    <w:rsid w:val="00A82655"/>
    <w:rsid w:val="00A82665"/>
    <w:rsid w:val="00A82AEB"/>
    <w:rsid w:val="00A82E6A"/>
    <w:rsid w:val="00A831F0"/>
    <w:rsid w:val="00A834EC"/>
    <w:rsid w:val="00A83BF1"/>
    <w:rsid w:val="00A83C06"/>
    <w:rsid w:val="00A83EC0"/>
    <w:rsid w:val="00A83F37"/>
    <w:rsid w:val="00A84298"/>
    <w:rsid w:val="00A847C9"/>
    <w:rsid w:val="00A84EE8"/>
    <w:rsid w:val="00A84F0A"/>
    <w:rsid w:val="00A8513A"/>
    <w:rsid w:val="00A8523D"/>
    <w:rsid w:val="00A85295"/>
    <w:rsid w:val="00A853DF"/>
    <w:rsid w:val="00A85661"/>
    <w:rsid w:val="00A85E66"/>
    <w:rsid w:val="00A85FFF"/>
    <w:rsid w:val="00A862CF"/>
    <w:rsid w:val="00A864D5"/>
    <w:rsid w:val="00A865AF"/>
    <w:rsid w:val="00A86736"/>
    <w:rsid w:val="00A86ACD"/>
    <w:rsid w:val="00A86FEF"/>
    <w:rsid w:val="00A8745A"/>
    <w:rsid w:val="00A87482"/>
    <w:rsid w:val="00A875E8"/>
    <w:rsid w:val="00A87C98"/>
    <w:rsid w:val="00A905F1"/>
    <w:rsid w:val="00A90E27"/>
    <w:rsid w:val="00A90F21"/>
    <w:rsid w:val="00A91218"/>
    <w:rsid w:val="00A91469"/>
    <w:rsid w:val="00A9164F"/>
    <w:rsid w:val="00A91F3E"/>
    <w:rsid w:val="00A9287D"/>
    <w:rsid w:val="00A930F9"/>
    <w:rsid w:val="00A93270"/>
    <w:rsid w:val="00A934FE"/>
    <w:rsid w:val="00A93715"/>
    <w:rsid w:val="00A9399B"/>
    <w:rsid w:val="00A939D3"/>
    <w:rsid w:val="00A93BDA"/>
    <w:rsid w:val="00A93E41"/>
    <w:rsid w:val="00A941A7"/>
    <w:rsid w:val="00A94739"/>
    <w:rsid w:val="00A9491B"/>
    <w:rsid w:val="00A949D9"/>
    <w:rsid w:val="00A94A70"/>
    <w:rsid w:val="00A94F5C"/>
    <w:rsid w:val="00A9505F"/>
    <w:rsid w:val="00A9526D"/>
    <w:rsid w:val="00A952D3"/>
    <w:rsid w:val="00A95445"/>
    <w:rsid w:val="00A95A3E"/>
    <w:rsid w:val="00A96058"/>
    <w:rsid w:val="00A96801"/>
    <w:rsid w:val="00A9692B"/>
    <w:rsid w:val="00A96D7E"/>
    <w:rsid w:val="00A971EC"/>
    <w:rsid w:val="00A9727C"/>
    <w:rsid w:val="00A97444"/>
    <w:rsid w:val="00A97666"/>
    <w:rsid w:val="00A97A74"/>
    <w:rsid w:val="00A97B6E"/>
    <w:rsid w:val="00A97B8C"/>
    <w:rsid w:val="00A97E7B"/>
    <w:rsid w:val="00AA0003"/>
    <w:rsid w:val="00AA0407"/>
    <w:rsid w:val="00AA0585"/>
    <w:rsid w:val="00AA0A0B"/>
    <w:rsid w:val="00AA158B"/>
    <w:rsid w:val="00AA192D"/>
    <w:rsid w:val="00AA1D12"/>
    <w:rsid w:val="00AA1DBC"/>
    <w:rsid w:val="00AA1EEC"/>
    <w:rsid w:val="00AA1F14"/>
    <w:rsid w:val="00AA210C"/>
    <w:rsid w:val="00AA2275"/>
    <w:rsid w:val="00AA27F7"/>
    <w:rsid w:val="00AA29F2"/>
    <w:rsid w:val="00AA2CD8"/>
    <w:rsid w:val="00AA2D01"/>
    <w:rsid w:val="00AA2FDC"/>
    <w:rsid w:val="00AA30A2"/>
    <w:rsid w:val="00AA3354"/>
    <w:rsid w:val="00AA34E4"/>
    <w:rsid w:val="00AA3531"/>
    <w:rsid w:val="00AA3927"/>
    <w:rsid w:val="00AA3B44"/>
    <w:rsid w:val="00AA3B75"/>
    <w:rsid w:val="00AA3BBE"/>
    <w:rsid w:val="00AA3F33"/>
    <w:rsid w:val="00AA3FF1"/>
    <w:rsid w:val="00AA458F"/>
    <w:rsid w:val="00AA461D"/>
    <w:rsid w:val="00AA4757"/>
    <w:rsid w:val="00AA4AD5"/>
    <w:rsid w:val="00AA4B1B"/>
    <w:rsid w:val="00AA5144"/>
    <w:rsid w:val="00AA53BC"/>
    <w:rsid w:val="00AA5584"/>
    <w:rsid w:val="00AA5903"/>
    <w:rsid w:val="00AA6026"/>
    <w:rsid w:val="00AA6206"/>
    <w:rsid w:val="00AA630A"/>
    <w:rsid w:val="00AA69EF"/>
    <w:rsid w:val="00AA6A93"/>
    <w:rsid w:val="00AA6B64"/>
    <w:rsid w:val="00AA6F9A"/>
    <w:rsid w:val="00AA7C4F"/>
    <w:rsid w:val="00AB001C"/>
    <w:rsid w:val="00AB003A"/>
    <w:rsid w:val="00AB02C8"/>
    <w:rsid w:val="00AB06B8"/>
    <w:rsid w:val="00AB0ADE"/>
    <w:rsid w:val="00AB0CA0"/>
    <w:rsid w:val="00AB102D"/>
    <w:rsid w:val="00AB1A33"/>
    <w:rsid w:val="00AB1BBE"/>
    <w:rsid w:val="00AB1C99"/>
    <w:rsid w:val="00AB2857"/>
    <w:rsid w:val="00AB3299"/>
    <w:rsid w:val="00AB3418"/>
    <w:rsid w:val="00AB3491"/>
    <w:rsid w:val="00AB3612"/>
    <w:rsid w:val="00AB3D94"/>
    <w:rsid w:val="00AB3E16"/>
    <w:rsid w:val="00AB3E3E"/>
    <w:rsid w:val="00AB3F13"/>
    <w:rsid w:val="00AB3FF5"/>
    <w:rsid w:val="00AB4157"/>
    <w:rsid w:val="00AB42FF"/>
    <w:rsid w:val="00AB4B78"/>
    <w:rsid w:val="00AB513E"/>
    <w:rsid w:val="00AB53BA"/>
    <w:rsid w:val="00AB57AD"/>
    <w:rsid w:val="00AB583A"/>
    <w:rsid w:val="00AB642C"/>
    <w:rsid w:val="00AB64B8"/>
    <w:rsid w:val="00AB7134"/>
    <w:rsid w:val="00AB74CC"/>
    <w:rsid w:val="00AB76D5"/>
    <w:rsid w:val="00AB7787"/>
    <w:rsid w:val="00AB78AC"/>
    <w:rsid w:val="00AC06BF"/>
    <w:rsid w:val="00AC0825"/>
    <w:rsid w:val="00AC1191"/>
    <w:rsid w:val="00AC1281"/>
    <w:rsid w:val="00AC1500"/>
    <w:rsid w:val="00AC1C9F"/>
    <w:rsid w:val="00AC2D4E"/>
    <w:rsid w:val="00AC2DA4"/>
    <w:rsid w:val="00AC3084"/>
    <w:rsid w:val="00AC33F7"/>
    <w:rsid w:val="00AC3431"/>
    <w:rsid w:val="00AC3657"/>
    <w:rsid w:val="00AC37AD"/>
    <w:rsid w:val="00AC38E9"/>
    <w:rsid w:val="00AC3A40"/>
    <w:rsid w:val="00AC449A"/>
    <w:rsid w:val="00AC4590"/>
    <w:rsid w:val="00AC45D6"/>
    <w:rsid w:val="00AC4676"/>
    <w:rsid w:val="00AC4D53"/>
    <w:rsid w:val="00AC4E2E"/>
    <w:rsid w:val="00AC5A3B"/>
    <w:rsid w:val="00AC61B3"/>
    <w:rsid w:val="00AC63F4"/>
    <w:rsid w:val="00AC6521"/>
    <w:rsid w:val="00AC690A"/>
    <w:rsid w:val="00AC6D0A"/>
    <w:rsid w:val="00AC723D"/>
    <w:rsid w:val="00AC7949"/>
    <w:rsid w:val="00AD0406"/>
    <w:rsid w:val="00AD06C1"/>
    <w:rsid w:val="00AD0C3A"/>
    <w:rsid w:val="00AD12BD"/>
    <w:rsid w:val="00AD163D"/>
    <w:rsid w:val="00AD1BF3"/>
    <w:rsid w:val="00AD1DFE"/>
    <w:rsid w:val="00AD1F06"/>
    <w:rsid w:val="00AD25A2"/>
    <w:rsid w:val="00AD284F"/>
    <w:rsid w:val="00AD28FD"/>
    <w:rsid w:val="00AD29CC"/>
    <w:rsid w:val="00AD2ACB"/>
    <w:rsid w:val="00AD2AF3"/>
    <w:rsid w:val="00AD2BAD"/>
    <w:rsid w:val="00AD2D96"/>
    <w:rsid w:val="00AD3042"/>
    <w:rsid w:val="00AD3047"/>
    <w:rsid w:val="00AD31D9"/>
    <w:rsid w:val="00AD3270"/>
    <w:rsid w:val="00AD33C3"/>
    <w:rsid w:val="00AD34A1"/>
    <w:rsid w:val="00AD3BEC"/>
    <w:rsid w:val="00AD3EC6"/>
    <w:rsid w:val="00AD48F9"/>
    <w:rsid w:val="00AD514B"/>
    <w:rsid w:val="00AD58E2"/>
    <w:rsid w:val="00AD5B9B"/>
    <w:rsid w:val="00AD6A52"/>
    <w:rsid w:val="00AD6C38"/>
    <w:rsid w:val="00AD6C7F"/>
    <w:rsid w:val="00AD70C9"/>
    <w:rsid w:val="00AD724E"/>
    <w:rsid w:val="00AD732B"/>
    <w:rsid w:val="00AD7346"/>
    <w:rsid w:val="00AD75A6"/>
    <w:rsid w:val="00AD788F"/>
    <w:rsid w:val="00AD7927"/>
    <w:rsid w:val="00AE0D23"/>
    <w:rsid w:val="00AE0E9E"/>
    <w:rsid w:val="00AE1418"/>
    <w:rsid w:val="00AE14B7"/>
    <w:rsid w:val="00AE18E9"/>
    <w:rsid w:val="00AE1EFD"/>
    <w:rsid w:val="00AE202D"/>
    <w:rsid w:val="00AE2205"/>
    <w:rsid w:val="00AE232B"/>
    <w:rsid w:val="00AE2BFE"/>
    <w:rsid w:val="00AE2E18"/>
    <w:rsid w:val="00AE3004"/>
    <w:rsid w:val="00AE31B1"/>
    <w:rsid w:val="00AE3211"/>
    <w:rsid w:val="00AE37E9"/>
    <w:rsid w:val="00AE3CE1"/>
    <w:rsid w:val="00AE4557"/>
    <w:rsid w:val="00AE456C"/>
    <w:rsid w:val="00AE4A1F"/>
    <w:rsid w:val="00AE4AFC"/>
    <w:rsid w:val="00AE4B5C"/>
    <w:rsid w:val="00AE4C51"/>
    <w:rsid w:val="00AE4C55"/>
    <w:rsid w:val="00AE4F01"/>
    <w:rsid w:val="00AE552C"/>
    <w:rsid w:val="00AE567B"/>
    <w:rsid w:val="00AE5749"/>
    <w:rsid w:val="00AE575A"/>
    <w:rsid w:val="00AE5802"/>
    <w:rsid w:val="00AE5E95"/>
    <w:rsid w:val="00AE60E2"/>
    <w:rsid w:val="00AE6433"/>
    <w:rsid w:val="00AE646D"/>
    <w:rsid w:val="00AE6584"/>
    <w:rsid w:val="00AE69BD"/>
    <w:rsid w:val="00AE6D12"/>
    <w:rsid w:val="00AE6EEB"/>
    <w:rsid w:val="00AE6F42"/>
    <w:rsid w:val="00AE723D"/>
    <w:rsid w:val="00AE77EF"/>
    <w:rsid w:val="00AE7992"/>
    <w:rsid w:val="00AF00EE"/>
    <w:rsid w:val="00AF04B2"/>
    <w:rsid w:val="00AF0801"/>
    <w:rsid w:val="00AF0BA8"/>
    <w:rsid w:val="00AF0E62"/>
    <w:rsid w:val="00AF1414"/>
    <w:rsid w:val="00AF28B0"/>
    <w:rsid w:val="00AF2DED"/>
    <w:rsid w:val="00AF3C80"/>
    <w:rsid w:val="00AF3C8C"/>
    <w:rsid w:val="00AF41FC"/>
    <w:rsid w:val="00AF44F2"/>
    <w:rsid w:val="00AF457C"/>
    <w:rsid w:val="00AF4648"/>
    <w:rsid w:val="00AF4BC1"/>
    <w:rsid w:val="00AF5021"/>
    <w:rsid w:val="00AF5363"/>
    <w:rsid w:val="00AF5F78"/>
    <w:rsid w:val="00AF638D"/>
    <w:rsid w:val="00AF63A9"/>
    <w:rsid w:val="00AF6591"/>
    <w:rsid w:val="00AF66F1"/>
    <w:rsid w:val="00AF6AE3"/>
    <w:rsid w:val="00AF6B1B"/>
    <w:rsid w:val="00AF738A"/>
    <w:rsid w:val="00AF782D"/>
    <w:rsid w:val="00AF7F09"/>
    <w:rsid w:val="00B002BA"/>
    <w:rsid w:val="00B00306"/>
    <w:rsid w:val="00B00858"/>
    <w:rsid w:val="00B00D62"/>
    <w:rsid w:val="00B010D3"/>
    <w:rsid w:val="00B010DD"/>
    <w:rsid w:val="00B01670"/>
    <w:rsid w:val="00B01A7A"/>
    <w:rsid w:val="00B01CC2"/>
    <w:rsid w:val="00B01F0D"/>
    <w:rsid w:val="00B02014"/>
    <w:rsid w:val="00B0208A"/>
    <w:rsid w:val="00B0226B"/>
    <w:rsid w:val="00B0226D"/>
    <w:rsid w:val="00B023FC"/>
    <w:rsid w:val="00B02599"/>
    <w:rsid w:val="00B02A4C"/>
    <w:rsid w:val="00B03101"/>
    <w:rsid w:val="00B039CE"/>
    <w:rsid w:val="00B03B92"/>
    <w:rsid w:val="00B03D26"/>
    <w:rsid w:val="00B03DF5"/>
    <w:rsid w:val="00B04D36"/>
    <w:rsid w:val="00B04F11"/>
    <w:rsid w:val="00B054CE"/>
    <w:rsid w:val="00B05688"/>
    <w:rsid w:val="00B05F5F"/>
    <w:rsid w:val="00B06102"/>
    <w:rsid w:val="00B06AF4"/>
    <w:rsid w:val="00B06C77"/>
    <w:rsid w:val="00B0712D"/>
    <w:rsid w:val="00B0716D"/>
    <w:rsid w:val="00B0745D"/>
    <w:rsid w:val="00B075EC"/>
    <w:rsid w:val="00B077B1"/>
    <w:rsid w:val="00B07CBE"/>
    <w:rsid w:val="00B07F35"/>
    <w:rsid w:val="00B1093D"/>
    <w:rsid w:val="00B10BD1"/>
    <w:rsid w:val="00B111BF"/>
    <w:rsid w:val="00B114C4"/>
    <w:rsid w:val="00B11882"/>
    <w:rsid w:val="00B11C13"/>
    <w:rsid w:val="00B11E29"/>
    <w:rsid w:val="00B11F2E"/>
    <w:rsid w:val="00B12498"/>
    <w:rsid w:val="00B12F78"/>
    <w:rsid w:val="00B137AD"/>
    <w:rsid w:val="00B137BE"/>
    <w:rsid w:val="00B137D3"/>
    <w:rsid w:val="00B1388A"/>
    <w:rsid w:val="00B13930"/>
    <w:rsid w:val="00B13BE5"/>
    <w:rsid w:val="00B13F1F"/>
    <w:rsid w:val="00B13F5C"/>
    <w:rsid w:val="00B146A7"/>
    <w:rsid w:val="00B147CC"/>
    <w:rsid w:val="00B14DE2"/>
    <w:rsid w:val="00B15085"/>
    <w:rsid w:val="00B150B5"/>
    <w:rsid w:val="00B15141"/>
    <w:rsid w:val="00B151C6"/>
    <w:rsid w:val="00B1537F"/>
    <w:rsid w:val="00B15A0F"/>
    <w:rsid w:val="00B1629E"/>
    <w:rsid w:val="00B16562"/>
    <w:rsid w:val="00B167A6"/>
    <w:rsid w:val="00B16AE9"/>
    <w:rsid w:val="00B16B5F"/>
    <w:rsid w:val="00B16E40"/>
    <w:rsid w:val="00B1736C"/>
    <w:rsid w:val="00B17744"/>
    <w:rsid w:val="00B20057"/>
    <w:rsid w:val="00B20383"/>
    <w:rsid w:val="00B2043A"/>
    <w:rsid w:val="00B20846"/>
    <w:rsid w:val="00B20E2B"/>
    <w:rsid w:val="00B21016"/>
    <w:rsid w:val="00B215F9"/>
    <w:rsid w:val="00B217E4"/>
    <w:rsid w:val="00B21A0D"/>
    <w:rsid w:val="00B21A49"/>
    <w:rsid w:val="00B21CA7"/>
    <w:rsid w:val="00B21D72"/>
    <w:rsid w:val="00B21D85"/>
    <w:rsid w:val="00B21DF7"/>
    <w:rsid w:val="00B21DF9"/>
    <w:rsid w:val="00B2251A"/>
    <w:rsid w:val="00B22803"/>
    <w:rsid w:val="00B233A9"/>
    <w:rsid w:val="00B239CC"/>
    <w:rsid w:val="00B23CC4"/>
    <w:rsid w:val="00B24784"/>
    <w:rsid w:val="00B24F49"/>
    <w:rsid w:val="00B25258"/>
    <w:rsid w:val="00B253EA"/>
    <w:rsid w:val="00B254EC"/>
    <w:rsid w:val="00B25585"/>
    <w:rsid w:val="00B25688"/>
    <w:rsid w:val="00B2585E"/>
    <w:rsid w:val="00B25A70"/>
    <w:rsid w:val="00B25BD8"/>
    <w:rsid w:val="00B25E1D"/>
    <w:rsid w:val="00B25F0A"/>
    <w:rsid w:val="00B25F9A"/>
    <w:rsid w:val="00B2613A"/>
    <w:rsid w:val="00B269CE"/>
    <w:rsid w:val="00B2757B"/>
    <w:rsid w:val="00B27BA9"/>
    <w:rsid w:val="00B27C5E"/>
    <w:rsid w:val="00B27D54"/>
    <w:rsid w:val="00B305C0"/>
    <w:rsid w:val="00B305F9"/>
    <w:rsid w:val="00B31447"/>
    <w:rsid w:val="00B31E5F"/>
    <w:rsid w:val="00B32607"/>
    <w:rsid w:val="00B326BE"/>
    <w:rsid w:val="00B32821"/>
    <w:rsid w:val="00B32CE3"/>
    <w:rsid w:val="00B3331B"/>
    <w:rsid w:val="00B33595"/>
    <w:rsid w:val="00B33808"/>
    <w:rsid w:val="00B3396B"/>
    <w:rsid w:val="00B33AF8"/>
    <w:rsid w:val="00B3416B"/>
    <w:rsid w:val="00B34886"/>
    <w:rsid w:val="00B3488B"/>
    <w:rsid w:val="00B348C6"/>
    <w:rsid w:val="00B3511C"/>
    <w:rsid w:val="00B35212"/>
    <w:rsid w:val="00B35284"/>
    <w:rsid w:val="00B352CE"/>
    <w:rsid w:val="00B3539A"/>
    <w:rsid w:val="00B35CB3"/>
    <w:rsid w:val="00B35E56"/>
    <w:rsid w:val="00B35F8E"/>
    <w:rsid w:val="00B36A46"/>
    <w:rsid w:val="00B37121"/>
    <w:rsid w:val="00B3729C"/>
    <w:rsid w:val="00B4003E"/>
    <w:rsid w:val="00B40292"/>
    <w:rsid w:val="00B406B2"/>
    <w:rsid w:val="00B40D73"/>
    <w:rsid w:val="00B411A3"/>
    <w:rsid w:val="00B412CB"/>
    <w:rsid w:val="00B41351"/>
    <w:rsid w:val="00B415EF"/>
    <w:rsid w:val="00B41A84"/>
    <w:rsid w:val="00B41B34"/>
    <w:rsid w:val="00B42378"/>
    <w:rsid w:val="00B427E4"/>
    <w:rsid w:val="00B42879"/>
    <w:rsid w:val="00B42B9A"/>
    <w:rsid w:val="00B42C78"/>
    <w:rsid w:val="00B430D3"/>
    <w:rsid w:val="00B432D4"/>
    <w:rsid w:val="00B4340E"/>
    <w:rsid w:val="00B43787"/>
    <w:rsid w:val="00B437BD"/>
    <w:rsid w:val="00B4383C"/>
    <w:rsid w:val="00B43985"/>
    <w:rsid w:val="00B439FA"/>
    <w:rsid w:val="00B43B0B"/>
    <w:rsid w:val="00B43D4D"/>
    <w:rsid w:val="00B440CF"/>
    <w:rsid w:val="00B443C5"/>
    <w:rsid w:val="00B4485B"/>
    <w:rsid w:val="00B44D81"/>
    <w:rsid w:val="00B4500C"/>
    <w:rsid w:val="00B45013"/>
    <w:rsid w:val="00B45385"/>
    <w:rsid w:val="00B455F6"/>
    <w:rsid w:val="00B458D3"/>
    <w:rsid w:val="00B45A61"/>
    <w:rsid w:val="00B45AAE"/>
    <w:rsid w:val="00B460A0"/>
    <w:rsid w:val="00B461C8"/>
    <w:rsid w:val="00B462D6"/>
    <w:rsid w:val="00B46347"/>
    <w:rsid w:val="00B46BBB"/>
    <w:rsid w:val="00B47036"/>
    <w:rsid w:val="00B47784"/>
    <w:rsid w:val="00B4783F"/>
    <w:rsid w:val="00B47CEF"/>
    <w:rsid w:val="00B47E6A"/>
    <w:rsid w:val="00B502D9"/>
    <w:rsid w:val="00B502E8"/>
    <w:rsid w:val="00B50445"/>
    <w:rsid w:val="00B504F7"/>
    <w:rsid w:val="00B50BA6"/>
    <w:rsid w:val="00B50D6B"/>
    <w:rsid w:val="00B51224"/>
    <w:rsid w:val="00B513F2"/>
    <w:rsid w:val="00B51420"/>
    <w:rsid w:val="00B51526"/>
    <w:rsid w:val="00B51A40"/>
    <w:rsid w:val="00B51CC0"/>
    <w:rsid w:val="00B52559"/>
    <w:rsid w:val="00B52646"/>
    <w:rsid w:val="00B529F2"/>
    <w:rsid w:val="00B52AAD"/>
    <w:rsid w:val="00B52BFC"/>
    <w:rsid w:val="00B52EA6"/>
    <w:rsid w:val="00B53591"/>
    <w:rsid w:val="00B53C0B"/>
    <w:rsid w:val="00B53EF5"/>
    <w:rsid w:val="00B5428C"/>
    <w:rsid w:val="00B54381"/>
    <w:rsid w:val="00B543E9"/>
    <w:rsid w:val="00B54759"/>
    <w:rsid w:val="00B5475E"/>
    <w:rsid w:val="00B54989"/>
    <w:rsid w:val="00B54DAD"/>
    <w:rsid w:val="00B553CF"/>
    <w:rsid w:val="00B55517"/>
    <w:rsid w:val="00B555B8"/>
    <w:rsid w:val="00B55ACA"/>
    <w:rsid w:val="00B55CE0"/>
    <w:rsid w:val="00B56023"/>
    <w:rsid w:val="00B5612F"/>
    <w:rsid w:val="00B566E0"/>
    <w:rsid w:val="00B5685D"/>
    <w:rsid w:val="00B57861"/>
    <w:rsid w:val="00B60394"/>
    <w:rsid w:val="00B60567"/>
    <w:rsid w:val="00B60605"/>
    <w:rsid w:val="00B607B8"/>
    <w:rsid w:val="00B60DF7"/>
    <w:rsid w:val="00B60E6E"/>
    <w:rsid w:val="00B6184F"/>
    <w:rsid w:val="00B619AF"/>
    <w:rsid w:val="00B61B85"/>
    <w:rsid w:val="00B61CFF"/>
    <w:rsid w:val="00B61F53"/>
    <w:rsid w:val="00B61F70"/>
    <w:rsid w:val="00B6237B"/>
    <w:rsid w:val="00B624C5"/>
    <w:rsid w:val="00B62A18"/>
    <w:rsid w:val="00B6305A"/>
    <w:rsid w:val="00B63395"/>
    <w:rsid w:val="00B634C4"/>
    <w:rsid w:val="00B63870"/>
    <w:rsid w:val="00B640AB"/>
    <w:rsid w:val="00B64398"/>
    <w:rsid w:val="00B64484"/>
    <w:rsid w:val="00B645EE"/>
    <w:rsid w:val="00B645F8"/>
    <w:rsid w:val="00B646A6"/>
    <w:rsid w:val="00B64995"/>
    <w:rsid w:val="00B652B0"/>
    <w:rsid w:val="00B657B5"/>
    <w:rsid w:val="00B65A2A"/>
    <w:rsid w:val="00B65D1C"/>
    <w:rsid w:val="00B664EC"/>
    <w:rsid w:val="00B66758"/>
    <w:rsid w:val="00B66801"/>
    <w:rsid w:val="00B669F5"/>
    <w:rsid w:val="00B66FF7"/>
    <w:rsid w:val="00B675E5"/>
    <w:rsid w:val="00B6796C"/>
    <w:rsid w:val="00B67B2B"/>
    <w:rsid w:val="00B67D7F"/>
    <w:rsid w:val="00B70333"/>
    <w:rsid w:val="00B703CE"/>
    <w:rsid w:val="00B70470"/>
    <w:rsid w:val="00B707D8"/>
    <w:rsid w:val="00B70A49"/>
    <w:rsid w:val="00B70EDB"/>
    <w:rsid w:val="00B71298"/>
    <w:rsid w:val="00B713B9"/>
    <w:rsid w:val="00B71A24"/>
    <w:rsid w:val="00B71A5D"/>
    <w:rsid w:val="00B72184"/>
    <w:rsid w:val="00B7273B"/>
    <w:rsid w:val="00B727B8"/>
    <w:rsid w:val="00B73259"/>
    <w:rsid w:val="00B73453"/>
    <w:rsid w:val="00B737C7"/>
    <w:rsid w:val="00B73B30"/>
    <w:rsid w:val="00B741DB"/>
    <w:rsid w:val="00B74570"/>
    <w:rsid w:val="00B74572"/>
    <w:rsid w:val="00B74A0D"/>
    <w:rsid w:val="00B74EC0"/>
    <w:rsid w:val="00B74F4E"/>
    <w:rsid w:val="00B75667"/>
    <w:rsid w:val="00B758C6"/>
    <w:rsid w:val="00B75ED2"/>
    <w:rsid w:val="00B76727"/>
    <w:rsid w:val="00B76CD5"/>
    <w:rsid w:val="00B77062"/>
    <w:rsid w:val="00B7709F"/>
    <w:rsid w:val="00B774CC"/>
    <w:rsid w:val="00B77632"/>
    <w:rsid w:val="00B77ACE"/>
    <w:rsid w:val="00B77B98"/>
    <w:rsid w:val="00B77D8A"/>
    <w:rsid w:val="00B8053A"/>
    <w:rsid w:val="00B8053B"/>
    <w:rsid w:val="00B80795"/>
    <w:rsid w:val="00B80CAD"/>
    <w:rsid w:val="00B80D06"/>
    <w:rsid w:val="00B80F5B"/>
    <w:rsid w:val="00B811F0"/>
    <w:rsid w:val="00B812E8"/>
    <w:rsid w:val="00B81578"/>
    <w:rsid w:val="00B81684"/>
    <w:rsid w:val="00B817F4"/>
    <w:rsid w:val="00B8206A"/>
    <w:rsid w:val="00B821AB"/>
    <w:rsid w:val="00B8226F"/>
    <w:rsid w:val="00B82519"/>
    <w:rsid w:val="00B82942"/>
    <w:rsid w:val="00B82ED6"/>
    <w:rsid w:val="00B830F7"/>
    <w:rsid w:val="00B8321E"/>
    <w:rsid w:val="00B83AC3"/>
    <w:rsid w:val="00B83D8E"/>
    <w:rsid w:val="00B83DF6"/>
    <w:rsid w:val="00B8408E"/>
    <w:rsid w:val="00B84920"/>
    <w:rsid w:val="00B84BE8"/>
    <w:rsid w:val="00B84CFA"/>
    <w:rsid w:val="00B85E03"/>
    <w:rsid w:val="00B85EEF"/>
    <w:rsid w:val="00B85F67"/>
    <w:rsid w:val="00B86557"/>
    <w:rsid w:val="00B86734"/>
    <w:rsid w:val="00B8692C"/>
    <w:rsid w:val="00B86BDC"/>
    <w:rsid w:val="00B86C35"/>
    <w:rsid w:val="00B86CD4"/>
    <w:rsid w:val="00B86DC9"/>
    <w:rsid w:val="00B8706E"/>
    <w:rsid w:val="00B87143"/>
    <w:rsid w:val="00B87211"/>
    <w:rsid w:val="00B872BD"/>
    <w:rsid w:val="00B874FB"/>
    <w:rsid w:val="00B8769E"/>
    <w:rsid w:val="00B90516"/>
    <w:rsid w:val="00B90DC8"/>
    <w:rsid w:val="00B90E5F"/>
    <w:rsid w:val="00B911A5"/>
    <w:rsid w:val="00B91356"/>
    <w:rsid w:val="00B917B0"/>
    <w:rsid w:val="00B91E0F"/>
    <w:rsid w:val="00B926E0"/>
    <w:rsid w:val="00B928B6"/>
    <w:rsid w:val="00B92A14"/>
    <w:rsid w:val="00B92DBB"/>
    <w:rsid w:val="00B93042"/>
    <w:rsid w:val="00B934A9"/>
    <w:rsid w:val="00B93B55"/>
    <w:rsid w:val="00B93C36"/>
    <w:rsid w:val="00B94054"/>
    <w:rsid w:val="00B94253"/>
    <w:rsid w:val="00B9436E"/>
    <w:rsid w:val="00B95056"/>
    <w:rsid w:val="00B950E8"/>
    <w:rsid w:val="00B95242"/>
    <w:rsid w:val="00B95471"/>
    <w:rsid w:val="00B954FC"/>
    <w:rsid w:val="00B95A04"/>
    <w:rsid w:val="00B95C49"/>
    <w:rsid w:val="00B95EEF"/>
    <w:rsid w:val="00B96228"/>
    <w:rsid w:val="00B96313"/>
    <w:rsid w:val="00B96A58"/>
    <w:rsid w:val="00B96ABF"/>
    <w:rsid w:val="00B96CBF"/>
    <w:rsid w:val="00B96CF0"/>
    <w:rsid w:val="00B96DA2"/>
    <w:rsid w:val="00B97585"/>
    <w:rsid w:val="00B977E6"/>
    <w:rsid w:val="00B97B85"/>
    <w:rsid w:val="00BA067F"/>
    <w:rsid w:val="00BA0827"/>
    <w:rsid w:val="00BA0EBA"/>
    <w:rsid w:val="00BA13E0"/>
    <w:rsid w:val="00BA17C4"/>
    <w:rsid w:val="00BA1C20"/>
    <w:rsid w:val="00BA1E0C"/>
    <w:rsid w:val="00BA270E"/>
    <w:rsid w:val="00BA2729"/>
    <w:rsid w:val="00BA283C"/>
    <w:rsid w:val="00BA2847"/>
    <w:rsid w:val="00BA2A31"/>
    <w:rsid w:val="00BA2AEB"/>
    <w:rsid w:val="00BA2DED"/>
    <w:rsid w:val="00BA2E12"/>
    <w:rsid w:val="00BA2E29"/>
    <w:rsid w:val="00BA3129"/>
    <w:rsid w:val="00BA3909"/>
    <w:rsid w:val="00BA3974"/>
    <w:rsid w:val="00BA3CC9"/>
    <w:rsid w:val="00BA3F29"/>
    <w:rsid w:val="00BA40BE"/>
    <w:rsid w:val="00BA48E0"/>
    <w:rsid w:val="00BA4C24"/>
    <w:rsid w:val="00BA4E10"/>
    <w:rsid w:val="00BA4EB2"/>
    <w:rsid w:val="00BA5346"/>
    <w:rsid w:val="00BA54FB"/>
    <w:rsid w:val="00BA580D"/>
    <w:rsid w:val="00BA5B1B"/>
    <w:rsid w:val="00BA5C97"/>
    <w:rsid w:val="00BA5EFB"/>
    <w:rsid w:val="00BA6282"/>
    <w:rsid w:val="00BA659A"/>
    <w:rsid w:val="00BA68C1"/>
    <w:rsid w:val="00BA6CFD"/>
    <w:rsid w:val="00BA6E7E"/>
    <w:rsid w:val="00BA70E9"/>
    <w:rsid w:val="00BA7423"/>
    <w:rsid w:val="00BA7541"/>
    <w:rsid w:val="00BA7576"/>
    <w:rsid w:val="00BA758B"/>
    <w:rsid w:val="00BA7688"/>
    <w:rsid w:val="00BA7814"/>
    <w:rsid w:val="00BA7EB0"/>
    <w:rsid w:val="00BB0481"/>
    <w:rsid w:val="00BB0528"/>
    <w:rsid w:val="00BB070E"/>
    <w:rsid w:val="00BB0B3E"/>
    <w:rsid w:val="00BB0D75"/>
    <w:rsid w:val="00BB0FE6"/>
    <w:rsid w:val="00BB1211"/>
    <w:rsid w:val="00BB1393"/>
    <w:rsid w:val="00BB16E8"/>
    <w:rsid w:val="00BB1874"/>
    <w:rsid w:val="00BB1966"/>
    <w:rsid w:val="00BB1B24"/>
    <w:rsid w:val="00BB1C4F"/>
    <w:rsid w:val="00BB1D50"/>
    <w:rsid w:val="00BB225D"/>
    <w:rsid w:val="00BB238E"/>
    <w:rsid w:val="00BB2649"/>
    <w:rsid w:val="00BB2A18"/>
    <w:rsid w:val="00BB3355"/>
    <w:rsid w:val="00BB365A"/>
    <w:rsid w:val="00BB3E68"/>
    <w:rsid w:val="00BB3F4C"/>
    <w:rsid w:val="00BB3F8F"/>
    <w:rsid w:val="00BB3FE9"/>
    <w:rsid w:val="00BB424D"/>
    <w:rsid w:val="00BB4A42"/>
    <w:rsid w:val="00BB5321"/>
    <w:rsid w:val="00BB55E6"/>
    <w:rsid w:val="00BB56F2"/>
    <w:rsid w:val="00BB56F3"/>
    <w:rsid w:val="00BB6037"/>
    <w:rsid w:val="00BB61DC"/>
    <w:rsid w:val="00BB62A9"/>
    <w:rsid w:val="00BB6431"/>
    <w:rsid w:val="00BB6472"/>
    <w:rsid w:val="00BB6C81"/>
    <w:rsid w:val="00BB71EC"/>
    <w:rsid w:val="00BB723D"/>
    <w:rsid w:val="00BB724B"/>
    <w:rsid w:val="00BB7634"/>
    <w:rsid w:val="00BC0854"/>
    <w:rsid w:val="00BC16BF"/>
    <w:rsid w:val="00BC17EF"/>
    <w:rsid w:val="00BC1A03"/>
    <w:rsid w:val="00BC1A99"/>
    <w:rsid w:val="00BC1EF1"/>
    <w:rsid w:val="00BC201A"/>
    <w:rsid w:val="00BC20D2"/>
    <w:rsid w:val="00BC2BC7"/>
    <w:rsid w:val="00BC2F45"/>
    <w:rsid w:val="00BC321B"/>
    <w:rsid w:val="00BC344E"/>
    <w:rsid w:val="00BC34F8"/>
    <w:rsid w:val="00BC3667"/>
    <w:rsid w:val="00BC36A6"/>
    <w:rsid w:val="00BC38B8"/>
    <w:rsid w:val="00BC3CF8"/>
    <w:rsid w:val="00BC3FE8"/>
    <w:rsid w:val="00BC499E"/>
    <w:rsid w:val="00BC4ADC"/>
    <w:rsid w:val="00BC4D1F"/>
    <w:rsid w:val="00BC52B4"/>
    <w:rsid w:val="00BC5CE2"/>
    <w:rsid w:val="00BC68C0"/>
    <w:rsid w:val="00BC70D5"/>
    <w:rsid w:val="00BC7133"/>
    <w:rsid w:val="00BC71C5"/>
    <w:rsid w:val="00BC7659"/>
    <w:rsid w:val="00BC77C9"/>
    <w:rsid w:val="00BC783B"/>
    <w:rsid w:val="00BC7A42"/>
    <w:rsid w:val="00BD013E"/>
    <w:rsid w:val="00BD0238"/>
    <w:rsid w:val="00BD082C"/>
    <w:rsid w:val="00BD0FC4"/>
    <w:rsid w:val="00BD100C"/>
    <w:rsid w:val="00BD140B"/>
    <w:rsid w:val="00BD1624"/>
    <w:rsid w:val="00BD1A67"/>
    <w:rsid w:val="00BD238C"/>
    <w:rsid w:val="00BD2A08"/>
    <w:rsid w:val="00BD2CED"/>
    <w:rsid w:val="00BD2F55"/>
    <w:rsid w:val="00BD30E5"/>
    <w:rsid w:val="00BD3837"/>
    <w:rsid w:val="00BD386B"/>
    <w:rsid w:val="00BD3C69"/>
    <w:rsid w:val="00BD3D7A"/>
    <w:rsid w:val="00BD4092"/>
    <w:rsid w:val="00BD4235"/>
    <w:rsid w:val="00BD45AD"/>
    <w:rsid w:val="00BD4F5F"/>
    <w:rsid w:val="00BD5A26"/>
    <w:rsid w:val="00BD5CD4"/>
    <w:rsid w:val="00BD5FA4"/>
    <w:rsid w:val="00BD6509"/>
    <w:rsid w:val="00BD689C"/>
    <w:rsid w:val="00BD6A22"/>
    <w:rsid w:val="00BD6D88"/>
    <w:rsid w:val="00BD782C"/>
    <w:rsid w:val="00BD7927"/>
    <w:rsid w:val="00BD7A82"/>
    <w:rsid w:val="00BD7F9E"/>
    <w:rsid w:val="00BE02A3"/>
    <w:rsid w:val="00BE0695"/>
    <w:rsid w:val="00BE072F"/>
    <w:rsid w:val="00BE0FCB"/>
    <w:rsid w:val="00BE1382"/>
    <w:rsid w:val="00BE13B8"/>
    <w:rsid w:val="00BE16C6"/>
    <w:rsid w:val="00BE1959"/>
    <w:rsid w:val="00BE197A"/>
    <w:rsid w:val="00BE1A06"/>
    <w:rsid w:val="00BE1CE8"/>
    <w:rsid w:val="00BE2404"/>
    <w:rsid w:val="00BE2412"/>
    <w:rsid w:val="00BE269D"/>
    <w:rsid w:val="00BE28FE"/>
    <w:rsid w:val="00BE2B2C"/>
    <w:rsid w:val="00BE2B3A"/>
    <w:rsid w:val="00BE312F"/>
    <w:rsid w:val="00BE3E52"/>
    <w:rsid w:val="00BE3EA0"/>
    <w:rsid w:val="00BE403F"/>
    <w:rsid w:val="00BE4376"/>
    <w:rsid w:val="00BE4593"/>
    <w:rsid w:val="00BE475F"/>
    <w:rsid w:val="00BE5164"/>
    <w:rsid w:val="00BE5519"/>
    <w:rsid w:val="00BE5622"/>
    <w:rsid w:val="00BE57B1"/>
    <w:rsid w:val="00BE5813"/>
    <w:rsid w:val="00BE60DC"/>
    <w:rsid w:val="00BE6149"/>
    <w:rsid w:val="00BE65B3"/>
    <w:rsid w:val="00BE689B"/>
    <w:rsid w:val="00BE6D82"/>
    <w:rsid w:val="00BE72B2"/>
    <w:rsid w:val="00BE7B27"/>
    <w:rsid w:val="00BF0058"/>
    <w:rsid w:val="00BF00A5"/>
    <w:rsid w:val="00BF02E6"/>
    <w:rsid w:val="00BF08B0"/>
    <w:rsid w:val="00BF0CEB"/>
    <w:rsid w:val="00BF0F15"/>
    <w:rsid w:val="00BF10D2"/>
    <w:rsid w:val="00BF120B"/>
    <w:rsid w:val="00BF12B0"/>
    <w:rsid w:val="00BF1309"/>
    <w:rsid w:val="00BF1A29"/>
    <w:rsid w:val="00BF1DF1"/>
    <w:rsid w:val="00BF204A"/>
    <w:rsid w:val="00BF21AD"/>
    <w:rsid w:val="00BF220D"/>
    <w:rsid w:val="00BF2372"/>
    <w:rsid w:val="00BF2817"/>
    <w:rsid w:val="00BF2A22"/>
    <w:rsid w:val="00BF300F"/>
    <w:rsid w:val="00BF31CB"/>
    <w:rsid w:val="00BF3615"/>
    <w:rsid w:val="00BF3BCB"/>
    <w:rsid w:val="00BF3C10"/>
    <w:rsid w:val="00BF3E35"/>
    <w:rsid w:val="00BF3E99"/>
    <w:rsid w:val="00BF3EDF"/>
    <w:rsid w:val="00BF3FFA"/>
    <w:rsid w:val="00BF43E6"/>
    <w:rsid w:val="00BF46F1"/>
    <w:rsid w:val="00BF493C"/>
    <w:rsid w:val="00BF4B69"/>
    <w:rsid w:val="00BF56A8"/>
    <w:rsid w:val="00BF60E3"/>
    <w:rsid w:val="00BF61AC"/>
    <w:rsid w:val="00BF6C19"/>
    <w:rsid w:val="00BF6E7B"/>
    <w:rsid w:val="00BF6FBF"/>
    <w:rsid w:val="00BF70A1"/>
    <w:rsid w:val="00BF70F8"/>
    <w:rsid w:val="00BF7B97"/>
    <w:rsid w:val="00BF7C67"/>
    <w:rsid w:val="00BF7D39"/>
    <w:rsid w:val="00BF7D43"/>
    <w:rsid w:val="00C00F1A"/>
    <w:rsid w:val="00C010F5"/>
    <w:rsid w:val="00C01305"/>
    <w:rsid w:val="00C0150C"/>
    <w:rsid w:val="00C01835"/>
    <w:rsid w:val="00C02192"/>
    <w:rsid w:val="00C023FA"/>
    <w:rsid w:val="00C02827"/>
    <w:rsid w:val="00C02B71"/>
    <w:rsid w:val="00C02CDE"/>
    <w:rsid w:val="00C0350D"/>
    <w:rsid w:val="00C03628"/>
    <w:rsid w:val="00C039B6"/>
    <w:rsid w:val="00C03B7B"/>
    <w:rsid w:val="00C03CF4"/>
    <w:rsid w:val="00C04591"/>
    <w:rsid w:val="00C057E0"/>
    <w:rsid w:val="00C0581D"/>
    <w:rsid w:val="00C05863"/>
    <w:rsid w:val="00C05C20"/>
    <w:rsid w:val="00C06066"/>
    <w:rsid w:val="00C0648A"/>
    <w:rsid w:val="00C06690"/>
    <w:rsid w:val="00C067A4"/>
    <w:rsid w:val="00C06BE9"/>
    <w:rsid w:val="00C071C6"/>
    <w:rsid w:val="00C07A6C"/>
    <w:rsid w:val="00C07AE3"/>
    <w:rsid w:val="00C07AE4"/>
    <w:rsid w:val="00C07C81"/>
    <w:rsid w:val="00C07D3E"/>
    <w:rsid w:val="00C10599"/>
    <w:rsid w:val="00C106DF"/>
    <w:rsid w:val="00C10857"/>
    <w:rsid w:val="00C110AB"/>
    <w:rsid w:val="00C1114F"/>
    <w:rsid w:val="00C11183"/>
    <w:rsid w:val="00C11197"/>
    <w:rsid w:val="00C1150F"/>
    <w:rsid w:val="00C11C33"/>
    <w:rsid w:val="00C11C73"/>
    <w:rsid w:val="00C11FE5"/>
    <w:rsid w:val="00C11FF6"/>
    <w:rsid w:val="00C120E0"/>
    <w:rsid w:val="00C1286D"/>
    <w:rsid w:val="00C12E3C"/>
    <w:rsid w:val="00C12EB5"/>
    <w:rsid w:val="00C134A1"/>
    <w:rsid w:val="00C13504"/>
    <w:rsid w:val="00C1399B"/>
    <w:rsid w:val="00C13C8A"/>
    <w:rsid w:val="00C13C9C"/>
    <w:rsid w:val="00C13F22"/>
    <w:rsid w:val="00C13F33"/>
    <w:rsid w:val="00C140FE"/>
    <w:rsid w:val="00C14C0C"/>
    <w:rsid w:val="00C15135"/>
    <w:rsid w:val="00C159ED"/>
    <w:rsid w:val="00C15FFF"/>
    <w:rsid w:val="00C1662C"/>
    <w:rsid w:val="00C17099"/>
    <w:rsid w:val="00C1733B"/>
    <w:rsid w:val="00C1741D"/>
    <w:rsid w:val="00C174EC"/>
    <w:rsid w:val="00C17593"/>
    <w:rsid w:val="00C1792D"/>
    <w:rsid w:val="00C17D7E"/>
    <w:rsid w:val="00C17D89"/>
    <w:rsid w:val="00C17E62"/>
    <w:rsid w:val="00C202D5"/>
    <w:rsid w:val="00C2068D"/>
    <w:rsid w:val="00C206C4"/>
    <w:rsid w:val="00C206EC"/>
    <w:rsid w:val="00C20BD7"/>
    <w:rsid w:val="00C20F77"/>
    <w:rsid w:val="00C210D4"/>
    <w:rsid w:val="00C21B1D"/>
    <w:rsid w:val="00C222CF"/>
    <w:rsid w:val="00C223DE"/>
    <w:rsid w:val="00C2288B"/>
    <w:rsid w:val="00C232DD"/>
    <w:rsid w:val="00C236CC"/>
    <w:rsid w:val="00C2423A"/>
    <w:rsid w:val="00C24399"/>
    <w:rsid w:val="00C243D1"/>
    <w:rsid w:val="00C24CA2"/>
    <w:rsid w:val="00C24EE5"/>
    <w:rsid w:val="00C24F34"/>
    <w:rsid w:val="00C24F74"/>
    <w:rsid w:val="00C250CF"/>
    <w:rsid w:val="00C2544D"/>
    <w:rsid w:val="00C254EB"/>
    <w:rsid w:val="00C255D5"/>
    <w:rsid w:val="00C25900"/>
    <w:rsid w:val="00C25D3A"/>
    <w:rsid w:val="00C263AE"/>
    <w:rsid w:val="00C26871"/>
    <w:rsid w:val="00C2695A"/>
    <w:rsid w:val="00C274BE"/>
    <w:rsid w:val="00C307FA"/>
    <w:rsid w:val="00C30D3F"/>
    <w:rsid w:val="00C30DAA"/>
    <w:rsid w:val="00C30F1F"/>
    <w:rsid w:val="00C30FB5"/>
    <w:rsid w:val="00C30FB7"/>
    <w:rsid w:val="00C31089"/>
    <w:rsid w:val="00C31237"/>
    <w:rsid w:val="00C314DF"/>
    <w:rsid w:val="00C3175A"/>
    <w:rsid w:val="00C319A2"/>
    <w:rsid w:val="00C3208A"/>
    <w:rsid w:val="00C32417"/>
    <w:rsid w:val="00C328B2"/>
    <w:rsid w:val="00C32A9C"/>
    <w:rsid w:val="00C32BB7"/>
    <w:rsid w:val="00C33373"/>
    <w:rsid w:val="00C334D8"/>
    <w:rsid w:val="00C339DE"/>
    <w:rsid w:val="00C33AA7"/>
    <w:rsid w:val="00C33DCE"/>
    <w:rsid w:val="00C342B6"/>
    <w:rsid w:val="00C3463A"/>
    <w:rsid w:val="00C346BB"/>
    <w:rsid w:val="00C346C1"/>
    <w:rsid w:val="00C3488A"/>
    <w:rsid w:val="00C34C05"/>
    <w:rsid w:val="00C34DD9"/>
    <w:rsid w:val="00C35576"/>
    <w:rsid w:val="00C3566B"/>
    <w:rsid w:val="00C35A42"/>
    <w:rsid w:val="00C35A75"/>
    <w:rsid w:val="00C35B23"/>
    <w:rsid w:val="00C35D4F"/>
    <w:rsid w:val="00C3661D"/>
    <w:rsid w:val="00C36AFD"/>
    <w:rsid w:val="00C36DAD"/>
    <w:rsid w:val="00C37050"/>
    <w:rsid w:val="00C373E4"/>
    <w:rsid w:val="00C37493"/>
    <w:rsid w:val="00C37F07"/>
    <w:rsid w:val="00C37F85"/>
    <w:rsid w:val="00C37F8D"/>
    <w:rsid w:val="00C4018E"/>
    <w:rsid w:val="00C40447"/>
    <w:rsid w:val="00C4044A"/>
    <w:rsid w:val="00C404D5"/>
    <w:rsid w:val="00C40B7D"/>
    <w:rsid w:val="00C413FE"/>
    <w:rsid w:val="00C41634"/>
    <w:rsid w:val="00C41C62"/>
    <w:rsid w:val="00C42130"/>
    <w:rsid w:val="00C4214B"/>
    <w:rsid w:val="00C42784"/>
    <w:rsid w:val="00C429D4"/>
    <w:rsid w:val="00C429E1"/>
    <w:rsid w:val="00C439C5"/>
    <w:rsid w:val="00C439F0"/>
    <w:rsid w:val="00C43C30"/>
    <w:rsid w:val="00C43CE7"/>
    <w:rsid w:val="00C44189"/>
    <w:rsid w:val="00C4451B"/>
    <w:rsid w:val="00C445F4"/>
    <w:rsid w:val="00C4464F"/>
    <w:rsid w:val="00C447FB"/>
    <w:rsid w:val="00C44ADA"/>
    <w:rsid w:val="00C450DB"/>
    <w:rsid w:val="00C45A9C"/>
    <w:rsid w:val="00C45B3D"/>
    <w:rsid w:val="00C466A6"/>
    <w:rsid w:val="00C466EC"/>
    <w:rsid w:val="00C466F1"/>
    <w:rsid w:val="00C46B53"/>
    <w:rsid w:val="00C470AA"/>
    <w:rsid w:val="00C470E9"/>
    <w:rsid w:val="00C4740A"/>
    <w:rsid w:val="00C47838"/>
    <w:rsid w:val="00C47AE8"/>
    <w:rsid w:val="00C508B7"/>
    <w:rsid w:val="00C51957"/>
    <w:rsid w:val="00C51D11"/>
    <w:rsid w:val="00C5257E"/>
    <w:rsid w:val="00C52A41"/>
    <w:rsid w:val="00C52A73"/>
    <w:rsid w:val="00C531B4"/>
    <w:rsid w:val="00C532F9"/>
    <w:rsid w:val="00C53E22"/>
    <w:rsid w:val="00C5430E"/>
    <w:rsid w:val="00C54C62"/>
    <w:rsid w:val="00C55941"/>
    <w:rsid w:val="00C55ADC"/>
    <w:rsid w:val="00C55CE2"/>
    <w:rsid w:val="00C5638E"/>
    <w:rsid w:val="00C56491"/>
    <w:rsid w:val="00C56918"/>
    <w:rsid w:val="00C569CA"/>
    <w:rsid w:val="00C56C48"/>
    <w:rsid w:val="00C5707E"/>
    <w:rsid w:val="00C57A4B"/>
    <w:rsid w:val="00C57CC6"/>
    <w:rsid w:val="00C60002"/>
    <w:rsid w:val="00C601EB"/>
    <w:rsid w:val="00C603F8"/>
    <w:rsid w:val="00C60EC1"/>
    <w:rsid w:val="00C60FFC"/>
    <w:rsid w:val="00C6119C"/>
    <w:rsid w:val="00C61B02"/>
    <w:rsid w:val="00C61FD6"/>
    <w:rsid w:val="00C62027"/>
    <w:rsid w:val="00C62163"/>
    <w:rsid w:val="00C62484"/>
    <w:rsid w:val="00C62997"/>
    <w:rsid w:val="00C62BE7"/>
    <w:rsid w:val="00C62C31"/>
    <w:rsid w:val="00C62FB5"/>
    <w:rsid w:val="00C633AB"/>
    <w:rsid w:val="00C6343A"/>
    <w:rsid w:val="00C6419F"/>
    <w:rsid w:val="00C64376"/>
    <w:rsid w:val="00C645DC"/>
    <w:rsid w:val="00C64626"/>
    <w:rsid w:val="00C64849"/>
    <w:rsid w:val="00C64958"/>
    <w:rsid w:val="00C64EDC"/>
    <w:rsid w:val="00C656EC"/>
    <w:rsid w:val="00C65C31"/>
    <w:rsid w:val="00C65D24"/>
    <w:rsid w:val="00C65F58"/>
    <w:rsid w:val="00C66571"/>
    <w:rsid w:val="00C666DB"/>
    <w:rsid w:val="00C667F6"/>
    <w:rsid w:val="00C66A25"/>
    <w:rsid w:val="00C66AC7"/>
    <w:rsid w:val="00C66B89"/>
    <w:rsid w:val="00C66C34"/>
    <w:rsid w:val="00C67231"/>
    <w:rsid w:val="00C7040D"/>
    <w:rsid w:val="00C70A15"/>
    <w:rsid w:val="00C70B8C"/>
    <w:rsid w:val="00C71468"/>
    <w:rsid w:val="00C719E5"/>
    <w:rsid w:val="00C7238B"/>
    <w:rsid w:val="00C723AF"/>
    <w:rsid w:val="00C723F3"/>
    <w:rsid w:val="00C72750"/>
    <w:rsid w:val="00C72953"/>
    <w:rsid w:val="00C72EF5"/>
    <w:rsid w:val="00C7305F"/>
    <w:rsid w:val="00C730A0"/>
    <w:rsid w:val="00C732C5"/>
    <w:rsid w:val="00C7357D"/>
    <w:rsid w:val="00C73807"/>
    <w:rsid w:val="00C73F0A"/>
    <w:rsid w:val="00C73F77"/>
    <w:rsid w:val="00C740FD"/>
    <w:rsid w:val="00C74157"/>
    <w:rsid w:val="00C7448E"/>
    <w:rsid w:val="00C746BD"/>
    <w:rsid w:val="00C748E2"/>
    <w:rsid w:val="00C75004"/>
    <w:rsid w:val="00C7542A"/>
    <w:rsid w:val="00C755E8"/>
    <w:rsid w:val="00C75970"/>
    <w:rsid w:val="00C75AC4"/>
    <w:rsid w:val="00C75B22"/>
    <w:rsid w:val="00C75C9D"/>
    <w:rsid w:val="00C75ED0"/>
    <w:rsid w:val="00C76A56"/>
    <w:rsid w:val="00C76A6B"/>
    <w:rsid w:val="00C76F37"/>
    <w:rsid w:val="00C7731D"/>
    <w:rsid w:val="00C77371"/>
    <w:rsid w:val="00C7799E"/>
    <w:rsid w:val="00C77C55"/>
    <w:rsid w:val="00C77DF7"/>
    <w:rsid w:val="00C80547"/>
    <w:rsid w:val="00C80C97"/>
    <w:rsid w:val="00C8198E"/>
    <w:rsid w:val="00C81B30"/>
    <w:rsid w:val="00C82387"/>
    <w:rsid w:val="00C823AF"/>
    <w:rsid w:val="00C8329E"/>
    <w:rsid w:val="00C836F2"/>
    <w:rsid w:val="00C838C2"/>
    <w:rsid w:val="00C84332"/>
    <w:rsid w:val="00C8534D"/>
    <w:rsid w:val="00C85FA0"/>
    <w:rsid w:val="00C8624E"/>
    <w:rsid w:val="00C86379"/>
    <w:rsid w:val="00C864DB"/>
    <w:rsid w:val="00C8781D"/>
    <w:rsid w:val="00C87E17"/>
    <w:rsid w:val="00C901A9"/>
    <w:rsid w:val="00C902B6"/>
    <w:rsid w:val="00C905AC"/>
    <w:rsid w:val="00C906BF"/>
    <w:rsid w:val="00C90B43"/>
    <w:rsid w:val="00C90C65"/>
    <w:rsid w:val="00C90C82"/>
    <w:rsid w:val="00C90F7A"/>
    <w:rsid w:val="00C90FB3"/>
    <w:rsid w:val="00C91707"/>
    <w:rsid w:val="00C91CFB"/>
    <w:rsid w:val="00C91E15"/>
    <w:rsid w:val="00C91E5C"/>
    <w:rsid w:val="00C91FAC"/>
    <w:rsid w:val="00C921D1"/>
    <w:rsid w:val="00C9220C"/>
    <w:rsid w:val="00C92215"/>
    <w:rsid w:val="00C922C5"/>
    <w:rsid w:val="00C92352"/>
    <w:rsid w:val="00C92376"/>
    <w:rsid w:val="00C927D6"/>
    <w:rsid w:val="00C92C2A"/>
    <w:rsid w:val="00C92E97"/>
    <w:rsid w:val="00C92FF0"/>
    <w:rsid w:val="00C9318C"/>
    <w:rsid w:val="00C93297"/>
    <w:rsid w:val="00C934C7"/>
    <w:rsid w:val="00C94292"/>
    <w:rsid w:val="00C9449C"/>
    <w:rsid w:val="00C945EC"/>
    <w:rsid w:val="00C9487D"/>
    <w:rsid w:val="00C94C29"/>
    <w:rsid w:val="00C94C62"/>
    <w:rsid w:val="00C94C81"/>
    <w:rsid w:val="00C94C87"/>
    <w:rsid w:val="00C94E45"/>
    <w:rsid w:val="00C952BF"/>
    <w:rsid w:val="00C95300"/>
    <w:rsid w:val="00C95548"/>
    <w:rsid w:val="00C95730"/>
    <w:rsid w:val="00C95962"/>
    <w:rsid w:val="00C95CD4"/>
    <w:rsid w:val="00C96127"/>
    <w:rsid w:val="00C96FE0"/>
    <w:rsid w:val="00C973E2"/>
    <w:rsid w:val="00C97AB0"/>
    <w:rsid w:val="00C97AF1"/>
    <w:rsid w:val="00C97D88"/>
    <w:rsid w:val="00C97E2C"/>
    <w:rsid w:val="00C97E38"/>
    <w:rsid w:val="00CA0151"/>
    <w:rsid w:val="00CA09AA"/>
    <w:rsid w:val="00CA0BAF"/>
    <w:rsid w:val="00CA0EAB"/>
    <w:rsid w:val="00CA114D"/>
    <w:rsid w:val="00CA1225"/>
    <w:rsid w:val="00CA18D2"/>
    <w:rsid w:val="00CA2124"/>
    <w:rsid w:val="00CA261A"/>
    <w:rsid w:val="00CA2919"/>
    <w:rsid w:val="00CA2BAF"/>
    <w:rsid w:val="00CA2C56"/>
    <w:rsid w:val="00CA3072"/>
    <w:rsid w:val="00CA374F"/>
    <w:rsid w:val="00CA3CF5"/>
    <w:rsid w:val="00CA409C"/>
    <w:rsid w:val="00CA4A3F"/>
    <w:rsid w:val="00CA4C14"/>
    <w:rsid w:val="00CA4DC3"/>
    <w:rsid w:val="00CA4FE7"/>
    <w:rsid w:val="00CA51A0"/>
    <w:rsid w:val="00CA5974"/>
    <w:rsid w:val="00CA59AB"/>
    <w:rsid w:val="00CA5D26"/>
    <w:rsid w:val="00CA5D4A"/>
    <w:rsid w:val="00CA6164"/>
    <w:rsid w:val="00CA625F"/>
    <w:rsid w:val="00CA7202"/>
    <w:rsid w:val="00CA73B2"/>
    <w:rsid w:val="00CA74E8"/>
    <w:rsid w:val="00CA7680"/>
    <w:rsid w:val="00CA7801"/>
    <w:rsid w:val="00CB047F"/>
    <w:rsid w:val="00CB050A"/>
    <w:rsid w:val="00CB0C2A"/>
    <w:rsid w:val="00CB11BD"/>
    <w:rsid w:val="00CB1368"/>
    <w:rsid w:val="00CB1467"/>
    <w:rsid w:val="00CB16B2"/>
    <w:rsid w:val="00CB170F"/>
    <w:rsid w:val="00CB1D87"/>
    <w:rsid w:val="00CB1D94"/>
    <w:rsid w:val="00CB1F2A"/>
    <w:rsid w:val="00CB23DE"/>
    <w:rsid w:val="00CB242E"/>
    <w:rsid w:val="00CB2836"/>
    <w:rsid w:val="00CB3460"/>
    <w:rsid w:val="00CB3886"/>
    <w:rsid w:val="00CB480A"/>
    <w:rsid w:val="00CB4FA5"/>
    <w:rsid w:val="00CB510D"/>
    <w:rsid w:val="00CB558B"/>
    <w:rsid w:val="00CB5760"/>
    <w:rsid w:val="00CB58DD"/>
    <w:rsid w:val="00CB590E"/>
    <w:rsid w:val="00CB5A9F"/>
    <w:rsid w:val="00CB5EF8"/>
    <w:rsid w:val="00CB60DD"/>
    <w:rsid w:val="00CB6343"/>
    <w:rsid w:val="00CB64EF"/>
    <w:rsid w:val="00CB659C"/>
    <w:rsid w:val="00CB68B3"/>
    <w:rsid w:val="00CB69F5"/>
    <w:rsid w:val="00CB6F9E"/>
    <w:rsid w:val="00CB7648"/>
    <w:rsid w:val="00CB7B6B"/>
    <w:rsid w:val="00CC009C"/>
    <w:rsid w:val="00CC00B7"/>
    <w:rsid w:val="00CC0225"/>
    <w:rsid w:val="00CC034B"/>
    <w:rsid w:val="00CC05BB"/>
    <w:rsid w:val="00CC0AA7"/>
    <w:rsid w:val="00CC0E36"/>
    <w:rsid w:val="00CC0E56"/>
    <w:rsid w:val="00CC1258"/>
    <w:rsid w:val="00CC15B0"/>
    <w:rsid w:val="00CC15B9"/>
    <w:rsid w:val="00CC15D9"/>
    <w:rsid w:val="00CC172A"/>
    <w:rsid w:val="00CC1A18"/>
    <w:rsid w:val="00CC1C42"/>
    <w:rsid w:val="00CC1E3E"/>
    <w:rsid w:val="00CC1E40"/>
    <w:rsid w:val="00CC2100"/>
    <w:rsid w:val="00CC2559"/>
    <w:rsid w:val="00CC27F5"/>
    <w:rsid w:val="00CC2CF7"/>
    <w:rsid w:val="00CC2D18"/>
    <w:rsid w:val="00CC2EFE"/>
    <w:rsid w:val="00CC3949"/>
    <w:rsid w:val="00CC3AC0"/>
    <w:rsid w:val="00CC3E8C"/>
    <w:rsid w:val="00CC400F"/>
    <w:rsid w:val="00CC4365"/>
    <w:rsid w:val="00CC488C"/>
    <w:rsid w:val="00CC4C5E"/>
    <w:rsid w:val="00CC4CCF"/>
    <w:rsid w:val="00CC4F58"/>
    <w:rsid w:val="00CC4FF9"/>
    <w:rsid w:val="00CC57AE"/>
    <w:rsid w:val="00CC5867"/>
    <w:rsid w:val="00CC5A3D"/>
    <w:rsid w:val="00CC5E0D"/>
    <w:rsid w:val="00CC606C"/>
    <w:rsid w:val="00CC60AA"/>
    <w:rsid w:val="00CC68B6"/>
    <w:rsid w:val="00CC6B0F"/>
    <w:rsid w:val="00CC6C99"/>
    <w:rsid w:val="00CC728B"/>
    <w:rsid w:val="00CC7356"/>
    <w:rsid w:val="00CC74D5"/>
    <w:rsid w:val="00CC7A6D"/>
    <w:rsid w:val="00CC7BD9"/>
    <w:rsid w:val="00CC7DF5"/>
    <w:rsid w:val="00CD03C3"/>
    <w:rsid w:val="00CD04B6"/>
    <w:rsid w:val="00CD04FE"/>
    <w:rsid w:val="00CD0740"/>
    <w:rsid w:val="00CD0768"/>
    <w:rsid w:val="00CD0CB9"/>
    <w:rsid w:val="00CD11D6"/>
    <w:rsid w:val="00CD14CB"/>
    <w:rsid w:val="00CD179D"/>
    <w:rsid w:val="00CD1B57"/>
    <w:rsid w:val="00CD1E74"/>
    <w:rsid w:val="00CD223B"/>
    <w:rsid w:val="00CD2585"/>
    <w:rsid w:val="00CD25A6"/>
    <w:rsid w:val="00CD283A"/>
    <w:rsid w:val="00CD2962"/>
    <w:rsid w:val="00CD309B"/>
    <w:rsid w:val="00CD3122"/>
    <w:rsid w:val="00CD325D"/>
    <w:rsid w:val="00CD3D0C"/>
    <w:rsid w:val="00CD3E10"/>
    <w:rsid w:val="00CD3F09"/>
    <w:rsid w:val="00CD3FAF"/>
    <w:rsid w:val="00CD492B"/>
    <w:rsid w:val="00CD50EE"/>
    <w:rsid w:val="00CD5423"/>
    <w:rsid w:val="00CD5C02"/>
    <w:rsid w:val="00CD61E3"/>
    <w:rsid w:val="00CD6804"/>
    <w:rsid w:val="00CD6814"/>
    <w:rsid w:val="00CD6E0B"/>
    <w:rsid w:val="00CD6F74"/>
    <w:rsid w:val="00CD73B9"/>
    <w:rsid w:val="00CD755F"/>
    <w:rsid w:val="00CD787F"/>
    <w:rsid w:val="00CE025E"/>
    <w:rsid w:val="00CE030D"/>
    <w:rsid w:val="00CE03B6"/>
    <w:rsid w:val="00CE05F2"/>
    <w:rsid w:val="00CE0B01"/>
    <w:rsid w:val="00CE0CBF"/>
    <w:rsid w:val="00CE0FBF"/>
    <w:rsid w:val="00CE1116"/>
    <w:rsid w:val="00CE112E"/>
    <w:rsid w:val="00CE1162"/>
    <w:rsid w:val="00CE1225"/>
    <w:rsid w:val="00CE132D"/>
    <w:rsid w:val="00CE152F"/>
    <w:rsid w:val="00CE212D"/>
    <w:rsid w:val="00CE253D"/>
    <w:rsid w:val="00CE2561"/>
    <w:rsid w:val="00CE2566"/>
    <w:rsid w:val="00CE26F5"/>
    <w:rsid w:val="00CE2EB0"/>
    <w:rsid w:val="00CE2EC2"/>
    <w:rsid w:val="00CE3257"/>
    <w:rsid w:val="00CE367C"/>
    <w:rsid w:val="00CE436D"/>
    <w:rsid w:val="00CE43D3"/>
    <w:rsid w:val="00CE5086"/>
    <w:rsid w:val="00CE5112"/>
    <w:rsid w:val="00CE5A7F"/>
    <w:rsid w:val="00CE5E50"/>
    <w:rsid w:val="00CE697C"/>
    <w:rsid w:val="00CE698C"/>
    <w:rsid w:val="00CE69F3"/>
    <w:rsid w:val="00CE6AD5"/>
    <w:rsid w:val="00CE6E24"/>
    <w:rsid w:val="00CE71BB"/>
    <w:rsid w:val="00CE73F8"/>
    <w:rsid w:val="00CE76BD"/>
    <w:rsid w:val="00CE79BC"/>
    <w:rsid w:val="00CF02AC"/>
    <w:rsid w:val="00CF057C"/>
    <w:rsid w:val="00CF06E6"/>
    <w:rsid w:val="00CF095B"/>
    <w:rsid w:val="00CF0D78"/>
    <w:rsid w:val="00CF0E93"/>
    <w:rsid w:val="00CF17EF"/>
    <w:rsid w:val="00CF18AB"/>
    <w:rsid w:val="00CF1AA6"/>
    <w:rsid w:val="00CF20C8"/>
    <w:rsid w:val="00CF233B"/>
    <w:rsid w:val="00CF23D5"/>
    <w:rsid w:val="00CF2639"/>
    <w:rsid w:val="00CF277A"/>
    <w:rsid w:val="00CF2C07"/>
    <w:rsid w:val="00CF2F5F"/>
    <w:rsid w:val="00CF2FBF"/>
    <w:rsid w:val="00CF3112"/>
    <w:rsid w:val="00CF33BA"/>
    <w:rsid w:val="00CF3654"/>
    <w:rsid w:val="00CF3F01"/>
    <w:rsid w:val="00CF414F"/>
    <w:rsid w:val="00CF448D"/>
    <w:rsid w:val="00CF46E1"/>
    <w:rsid w:val="00CF50A9"/>
    <w:rsid w:val="00CF5D82"/>
    <w:rsid w:val="00CF61A3"/>
    <w:rsid w:val="00CF6218"/>
    <w:rsid w:val="00CF66DE"/>
    <w:rsid w:val="00CF6848"/>
    <w:rsid w:val="00CF6992"/>
    <w:rsid w:val="00CF6AF3"/>
    <w:rsid w:val="00CF6C9A"/>
    <w:rsid w:val="00CF6F64"/>
    <w:rsid w:val="00CF7888"/>
    <w:rsid w:val="00CF7CCF"/>
    <w:rsid w:val="00D00522"/>
    <w:rsid w:val="00D00B22"/>
    <w:rsid w:val="00D017EE"/>
    <w:rsid w:val="00D0182B"/>
    <w:rsid w:val="00D0186E"/>
    <w:rsid w:val="00D01881"/>
    <w:rsid w:val="00D01C73"/>
    <w:rsid w:val="00D02369"/>
    <w:rsid w:val="00D0253B"/>
    <w:rsid w:val="00D02707"/>
    <w:rsid w:val="00D02C36"/>
    <w:rsid w:val="00D02E17"/>
    <w:rsid w:val="00D0327B"/>
    <w:rsid w:val="00D03334"/>
    <w:rsid w:val="00D03CD2"/>
    <w:rsid w:val="00D04FC8"/>
    <w:rsid w:val="00D0505A"/>
    <w:rsid w:val="00D05216"/>
    <w:rsid w:val="00D05287"/>
    <w:rsid w:val="00D05393"/>
    <w:rsid w:val="00D05FD4"/>
    <w:rsid w:val="00D06088"/>
    <w:rsid w:val="00D06639"/>
    <w:rsid w:val="00D0675C"/>
    <w:rsid w:val="00D06800"/>
    <w:rsid w:val="00D06B22"/>
    <w:rsid w:val="00D06CDD"/>
    <w:rsid w:val="00D06DED"/>
    <w:rsid w:val="00D0735B"/>
    <w:rsid w:val="00D078A9"/>
    <w:rsid w:val="00D078C9"/>
    <w:rsid w:val="00D07DCA"/>
    <w:rsid w:val="00D07F97"/>
    <w:rsid w:val="00D105EB"/>
    <w:rsid w:val="00D112DD"/>
    <w:rsid w:val="00D11873"/>
    <w:rsid w:val="00D11C73"/>
    <w:rsid w:val="00D11E89"/>
    <w:rsid w:val="00D11EEE"/>
    <w:rsid w:val="00D11FAE"/>
    <w:rsid w:val="00D12440"/>
    <w:rsid w:val="00D12487"/>
    <w:rsid w:val="00D126E6"/>
    <w:rsid w:val="00D12A81"/>
    <w:rsid w:val="00D12B75"/>
    <w:rsid w:val="00D12EB0"/>
    <w:rsid w:val="00D13880"/>
    <w:rsid w:val="00D13BBC"/>
    <w:rsid w:val="00D13CCD"/>
    <w:rsid w:val="00D14204"/>
    <w:rsid w:val="00D14E26"/>
    <w:rsid w:val="00D158BE"/>
    <w:rsid w:val="00D15CFC"/>
    <w:rsid w:val="00D15D9D"/>
    <w:rsid w:val="00D15F30"/>
    <w:rsid w:val="00D1624D"/>
    <w:rsid w:val="00D16BA8"/>
    <w:rsid w:val="00D16DEE"/>
    <w:rsid w:val="00D174E5"/>
    <w:rsid w:val="00D17761"/>
    <w:rsid w:val="00D17CE8"/>
    <w:rsid w:val="00D17F37"/>
    <w:rsid w:val="00D20171"/>
    <w:rsid w:val="00D2018F"/>
    <w:rsid w:val="00D202B4"/>
    <w:rsid w:val="00D202D3"/>
    <w:rsid w:val="00D20F77"/>
    <w:rsid w:val="00D2109E"/>
    <w:rsid w:val="00D21389"/>
    <w:rsid w:val="00D215E6"/>
    <w:rsid w:val="00D2171B"/>
    <w:rsid w:val="00D217CE"/>
    <w:rsid w:val="00D21810"/>
    <w:rsid w:val="00D21DB8"/>
    <w:rsid w:val="00D220DF"/>
    <w:rsid w:val="00D22148"/>
    <w:rsid w:val="00D22406"/>
    <w:rsid w:val="00D22522"/>
    <w:rsid w:val="00D22D2B"/>
    <w:rsid w:val="00D23556"/>
    <w:rsid w:val="00D2390D"/>
    <w:rsid w:val="00D23B89"/>
    <w:rsid w:val="00D23CE2"/>
    <w:rsid w:val="00D23EAA"/>
    <w:rsid w:val="00D24500"/>
    <w:rsid w:val="00D24965"/>
    <w:rsid w:val="00D24FEC"/>
    <w:rsid w:val="00D25C26"/>
    <w:rsid w:val="00D261F9"/>
    <w:rsid w:val="00D261FB"/>
    <w:rsid w:val="00D26283"/>
    <w:rsid w:val="00D26288"/>
    <w:rsid w:val="00D263B5"/>
    <w:rsid w:val="00D263F5"/>
    <w:rsid w:val="00D26586"/>
    <w:rsid w:val="00D26DBE"/>
    <w:rsid w:val="00D26E45"/>
    <w:rsid w:val="00D273B0"/>
    <w:rsid w:val="00D27F01"/>
    <w:rsid w:val="00D30983"/>
    <w:rsid w:val="00D30C46"/>
    <w:rsid w:val="00D30FC7"/>
    <w:rsid w:val="00D31B49"/>
    <w:rsid w:val="00D31B9F"/>
    <w:rsid w:val="00D31BEA"/>
    <w:rsid w:val="00D324F0"/>
    <w:rsid w:val="00D32B6E"/>
    <w:rsid w:val="00D33313"/>
    <w:rsid w:val="00D33410"/>
    <w:rsid w:val="00D33AB3"/>
    <w:rsid w:val="00D33AFC"/>
    <w:rsid w:val="00D33C09"/>
    <w:rsid w:val="00D3410B"/>
    <w:rsid w:val="00D344C9"/>
    <w:rsid w:val="00D351CB"/>
    <w:rsid w:val="00D3527F"/>
    <w:rsid w:val="00D353FF"/>
    <w:rsid w:val="00D3609F"/>
    <w:rsid w:val="00D3610A"/>
    <w:rsid w:val="00D3646C"/>
    <w:rsid w:val="00D3668C"/>
    <w:rsid w:val="00D366D3"/>
    <w:rsid w:val="00D368DF"/>
    <w:rsid w:val="00D369EA"/>
    <w:rsid w:val="00D36C8E"/>
    <w:rsid w:val="00D36EEC"/>
    <w:rsid w:val="00D370D6"/>
    <w:rsid w:val="00D37C2D"/>
    <w:rsid w:val="00D400AD"/>
    <w:rsid w:val="00D404CE"/>
    <w:rsid w:val="00D40BE3"/>
    <w:rsid w:val="00D40E25"/>
    <w:rsid w:val="00D40E78"/>
    <w:rsid w:val="00D41009"/>
    <w:rsid w:val="00D41281"/>
    <w:rsid w:val="00D41901"/>
    <w:rsid w:val="00D41CD0"/>
    <w:rsid w:val="00D421D9"/>
    <w:rsid w:val="00D422E4"/>
    <w:rsid w:val="00D429DA"/>
    <w:rsid w:val="00D42B71"/>
    <w:rsid w:val="00D42D7E"/>
    <w:rsid w:val="00D435FC"/>
    <w:rsid w:val="00D4370A"/>
    <w:rsid w:val="00D43888"/>
    <w:rsid w:val="00D43AF2"/>
    <w:rsid w:val="00D43E0A"/>
    <w:rsid w:val="00D440D2"/>
    <w:rsid w:val="00D4429F"/>
    <w:rsid w:val="00D44336"/>
    <w:rsid w:val="00D448BD"/>
    <w:rsid w:val="00D44A5C"/>
    <w:rsid w:val="00D44F94"/>
    <w:rsid w:val="00D453F7"/>
    <w:rsid w:val="00D45581"/>
    <w:rsid w:val="00D45668"/>
    <w:rsid w:val="00D458AB"/>
    <w:rsid w:val="00D45C69"/>
    <w:rsid w:val="00D45D57"/>
    <w:rsid w:val="00D464C9"/>
    <w:rsid w:val="00D466E5"/>
    <w:rsid w:val="00D467C7"/>
    <w:rsid w:val="00D4688E"/>
    <w:rsid w:val="00D46F2D"/>
    <w:rsid w:val="00D471EF"/>
    <w:rsid w:val="00D475CC"/>
    <w:rsid w:val="00D477E2"/>
    <w:rsid w:val="00D47850"/>
    <w:rsid w:val="00D47CD0"/>
    <w:rsid w:val="00D47E55"/>
    <w:rsid w:val="00D5044A"/>
    <w:rsid w:val="00D509A1"/>
    <w:rsid w:val="00D50DB0"/>
    <w:rsid w:val="00D50F47"/>
    <w:rsid w:val="00D50F95"/>
    <w:rsid w:val="00D5102A"/>
    <w:rsid w:val="00D513F0"/>
    <w:rsid w:val="00D51565"/>
    <w:rsid w:val="00D51635"/>
    <w:rsid w:val="00D51757"/>
    <w:rsid w:val="00D517E7"/>
    <w:rsid w:val="00D51AAF"/>
    <w:rsid w:val="00D51F84"/>
    <w:rsid w:val="00D52162"/>
    <w:rsid w:val="00D52200"/>
    <w:rsid w:val="00D52550"/>
    <w:rsid w:val="00D52784"/>
    <w:rsid w:val="00D5294C"/>
    <w:rsid w:val="00D5297A"/>
    <w:rsid w:val="00D52D27"/>
    <w:rsid w:val="00D530BC"/>
    <w:rsid w:val="00D5346C"/>
    <w:rsid w:val="00D53658"/>
    <w:rsid w:val="00D53768"/>
    <w:rsid w:val="00D53C63"/>
    <w:rsid w:val="00D54AF7"/>
    <w:rsid w:val="00D54C00"/>
    <w:rsid w:val="00D54C59"/>
    <w:rsid w:val="00D54D88"/>
    <w:rsid w:val="00D55115"/>
    <w:rsid w:val="00D5521C"/>
    <w:rsid w:val="00D552BA"/>
    <w:rsid w:val="00D5547E"/>
    <w:rsid w:val="00D554E6"/>
    <w:rsid w:val="00D55723"/>
    <w:rsid w:val="00D55B68"/>
    <w:rsid w:val="00D55C01"/>
    <w:rsid w:val="00D55C22"/>
    <w:rsid w:val="00D55C37"/>
    <w:rsid w:val="00D5632B"/>
    <w:rsid w:val="00D56330"/>
    <w:rsid w:val="00D563C2"/>
    <w:rsid w:val="00D56450"/>
    <w:rsid w:val="00D56C31"/>
    <w:rsid w:val="00D56D65"/>
    <w:rsid w:val="00D570F8"/>
    <w:rsid w:val="00D572B2"/>
    <w:rsid w:val="00D573A2"/>
    <w:rsid w:val="00D578C5"/>
    <w:rsid w:val="00D57C20"/>
    <w:rsid w:val="00D57CEB"/>
    <w:rsid w:val="00D57F0A"/>
    <w:rsid w:val="00D6005F"/>
    <w:rsid w:val="00D600BE"/>
    <w:rsid w:val="00D60207"/>
    <w:rsid w:val="00D60BCB"/>
    <w:rsid w:val="00D60CB2"/>
    <w:rsid w:val="00D60DD4"/>
    <w:rsid w:val="00D61059"/>
    <w:rsid w:val="00D61192"/>
    <w:rsid w:val="00D61B4E"/>
    <w:rsid w:val="00D62243"/>
    <w:rsid w:val="00D622BE"/>
    <w:rsid w:val="00D624A5"/>
    <w:rsid w:val="00D626BF"/>
    <w:rsid w:val="00D6278F"/>
    <w:rsid w:val="00D62949"/>
    <w:rsid w:val="00D62DEC"/>
    <w:rsid w:val="00D62E52"/>
    <w:rsid w:val="00D6394E"/>
    <w:rsid w:val="00D63BAD"/>
    <w:rsid w:val="00D63C5F"/>
    <w:rsid w:val="00D63EFD"/>
    <w:rsid w:val="00D6410E"/>
    <w:rsid w:val="00D6433E"/>
    <w:rsid w:val="00D64346"/>
    <w:rsid w:val="00D6447E"/>
    <w:rsid w:val="00D647F9"/>
    <w:rsid w:val="00D6485C"/>
    <w:rsid w:val="00D64CB8"/>
    <w:rsid w:val="00D65357"/>
    <w:rsid w:val="00D65404"/>
    <w:rsid w:val="00D6575A"/>
    <w:rsid w:val="00D65837"/>
    <w:rsid w:val="00D65A79"/>
    <w:rsid w:val="00D65AAD"/>
    <w:rsid w:val="00D66022"/>
    <w:rsid w:val="00D66065"/>
    <w:rsid w:val="00D662E2"/>
    <w:rsid w:val="00D66DAA"/>
    <w:rsid w:val="00D671E9"/>
    <w:rsid w:val="00D67A3D"/>
    <w:rsid w:val="00D67D09"/>
    <w:rsid w:val="00D67EF9"/>
    <w:rsid w:val="00D7010A"/>
    <w:rsid w:val="00D7040B"/>
    <w:rsid w:val="00D70648"/>
    <w:rsid w:val="00D70816"/>
    <w:rsid w:val="00D70F5E"/>
    <w:rsid w:val="00D70F87"/>
    <w:rsid w:val="00D7123A"/>
    <w:rsid w:val="00D71C76"/>
    <w:rsid w:val="00D71F20"/>
    <w:rsid w:val="00D73347"/>
    <w:rsid w:val="00D73A3C"/>
    <w:rsid w:val="00D73A6B"/>
    <w:rsid w:val="00D73CC9"/>
    <w:rsid w:val="00D73DAD"/>
    <w:rsid w:val="00D73E0D"/>
    <w:rsid w:val="00D74461"/>
    <w:rsid w:val="00D7480B"/>
    <w:rsid w:val="00D74AF7"/>
    <w:rsid w:val="00D74EA0"/>
    <w:rsid w:val="00D7505F"/>
    <w:rsid w:val="00D75112"/>
    <w:rsid w:val="00D7568F"/>
    <w:rsid w:val="00D75828"/>
    <w:rsid w:val="00D75843"/>
    <w:rsid w:val="00D758A0"/>
    <w:rsid w:val="00D758A1"/>
    <w:rsid w:val="00D75CD8"/>
    <w:rsid w:val="00D75E85"/>
    <w:rsid w:val="00D761CB"/>
    <w:rsid w:val="00D7692E"/>
    <w:rsid w:val="00D76A4B"/>
    <w:rsid w:val="00D76DDA"/>
    <w:rsid w:val="00D76E83"/>
    <w:rsid w:val="00D771C9"/>
    <w:rsid w:val="00D771D5"/>
    <w:rsid w:val="00D777BD"/>
    <w:rsid w:val="00D77B6A"/>
    <w:rsid w:val="00D77FF2"/>
    <w:rsid w:val="00D800A1"/>
    <w:rsid w:val="00D8036A"/>
    <w:rsid w:val="00D8042B"/>
    <w:rsid w:val="00D805F2"/>
    <w:rsid w:val="00D80AB8"/>
    <w:rsid w:val="00D80C93"/>
    <w:rsid w:val="00D80CCB"/>
    <w:rsid w:val="00D810AD"/>
    <w:rsid w:val="00D81307"/>
    <w:rsid w:val="00D817FD"/>
    <w:rsid w:val="00D81C3D"/>
    <w:rsid w:val="00D81C74"/>
    <w:rsid w:val="00D81E9C"/>
    <w:rsid w:val="00D81FA7"/>
    <w:rsid w:val="00D820A7"/>
    <w:rsid w:val="00D820F3"/>
    <w:rsid w:val="00D829AC"/>
    <w:rsid w:val="00D83401"/>
    <w:rsid w:val="00D83A89"/>
    <w:rsid w:val="00D83DAF"/>
    <w:rsid w:val="00D84268"/>
    <w:rsid w:val="00D846C5"/>
    <w:rsid w:val="00D84D27"/>
    <w:rsid w:val="00D8508D"/>
    <w:rsid w:val="00D8586C"/>
    <w:rsid w:val="00D864A4"/>
    <w:rsid w:val="00D86B37"/>
    <w:rsid w:val="00D86ED1"/>
    <w:rsid w:val="00D87154"/>
    <w:rsid w:val="00D87214"/>
    <w:rsid w:val="00D8778A"/>
    <w:rsid w:val="00D9045F"/>
    <w:rsid w:val="00D91009"/>
    <w:rsid w:val="00D9120D"/>
    <w:rsid w:val="00D9126A"/>
    <w:rsid w:val="00D912DF"/>
    <w:rsid w:val="00D91C54"/>
    <w:rsid w:val="00D91E52"/>
    <w:rsid w:val="00D91F8C"/>
    <w:rsid w:val="00D92265"/>
    <w:rsid w:val="00D9230B"/>
    <w:rsid w:val="00D923B9"/>
    <w:rsid w:val="00D92558"/>
    <w:rsid w:val="00D92633"/>
    <w:rsid w:val="00D92722"/>
    <w:rsid w:val="00D92CBC"/>
    <w:rsid w:val="00D92FD3"/>
    <w:rsid w:val="00D931F2"/>
    <w:rsid w:val="00D943B0"/>
    <w:rsid w:val="00D9469D"/>
    <w:rsid w:val="00D948A0"/>
    <w:rsid w:val="00D94BB0"/>
    <w:rsid w:val="00D94EA5"/>
    <w:rsid w:val="00D94FF3"/>
    <w:rsid w:val="00D9532A"/>
    <w:rsid w:val="00D957C0"/>
    <w:rsid w:val="00D95B3C"/>
    <w:rsid w:val="00D95BF0"/>
    <w:rsid w:val="00D95BFF"/>
    <w:rsid w:val="00D95D70"/>
    <w:rsid w:val="00D96193"/>
    <w:rsid w:val="00D96DD2"/>
    <w:rsid w:val="00D975DD"/>
    <w:rsid w:val="00D978F5"/>
    <w:rsid w:val="00D97E86"/>
    <w:rsid w:val="00D97ED5"/>
    <w:rsid w:val="00DA0FC0"/>
    <w:rsid w:val="00DA10AB"/>
    <w:rsid w:val="00DA1771"/>
    <w:rsid w:val="00DA1D80"/>
    <w:rsid w:val="00DA2046"/>
    <w:rsid w:val="00DA2129"/>
    <w:rsid w:val="00DA23BC"/>
    <w:rsid w:val="00DA23D2"/>
    <w:rsid w:val="00DA29C4"/>
    <w:rsid w:val="00DA2CD7"/>
    <w:rsid w:val="00DA2D90"/>
    <w:rsid w:val="00DA3994"/>
    <w:rsid w:val="00DA3B43"/>
    <w:rsid w:val="00DA3BE7"/>
    <w:rsid w:val="00DA3F00"/>
    <w:rsid w:val="00DA43CA"/>
    <w:rsid w:val="00DA46AB"/>
    <w:rsid w:val="00DA4735"/>
    <w:rsid w:val="00DA492A"/>
    <w:rsid w:val="00DA4B10"/>
    <w:rsid w:val="00DA4D11"/>
    <w:rsid w:val="00DA50C0"/>
    <w:rsid w:val="00DA5A53"/>
    <w:rsid w:val="00DA5CA9"/>
    <w:rsid w:val="00DA5E7E"/>
    <w:rsid w:val="00DA6759"/>
    <w:rsid w:val="00DA6A59"/>
    <w:rsid w:val="00DA714A"/>
    <w:rsid w:val="00DA71AF"/>
    <w:rsid w:val="00DA71FA"/>
    <w:rsid w:val="00DA727D"/>
    <w:rsid w:val="00DA7A85"/>
    <w:rsid w:val="00DA7BC7"/>
    <w:rsid w:val="00DA7E4C"/>
    <w:rsid w:val="00DB0487"/>
    <w:rsid w:val="00DB0564"/>
    <w:rsid w:val="00DB1491"/>
    <w:rsid w:val="00DB1539"/>
    <w:rsid w:val="00DB191A"/>
    <w:rsid w:val="00DB1D7B"/>
    <w:rsid w:val="00DB1DEC"/>
    <w:rsid w:val="00DB1F98"/>
    <w:rsid w:val="00DB2551"/>
    <w:rsid w:val="00DB31AE"/>
    <w:rsid w:val="00DB35C7"/>
    <w:rsid w:val="00DB39DE"/>
    <w:rsid w:val="00DB3D52"/>
    <w:rsid w:val="00DB4146"/>
    <w:rsid w:val="00DB42C3"/>
    <w:rsid w:val="00DB4322"/>
    <w:rsid w:val="00DB4755"/>
    <w:rsid w:val="00DB485F"/>
    <w:rsid w:val="00DB4F9D"/>
    <w:rsid w:val="00DB560E"/>
    <w:rsid w:val="00DB57D2"/>
    <w:rsid w:val="00DB5830"/>
    <w:rsid w:val="00DB5A21"/>
    <w:rsid w:val="00DB5BEA"/>
    <w:rsid w:val="00DB5DEB"/>
    <w:rsid w:val="00DB5EE5"/>
    <w:rsid w:val="00DB62A6"/>
    <w:rsid w:val="00DB6500"/>
    <w:rsid w:val="00DB6598"/>
    <w:rsid w:val="00DB6646"/>
    <w:rsid w:val="00DB68FF"/>
    <w:rsid w:val="00DB6FA9"/>
    <w:rsid w:val="00DB71FD"/>
    <w:rsid w:val="00DB7427"/>
    <w:rsid w:val="00DB749A"/>
    <w:rsid w:val="00DB7D62"/>
    <w:rsid w:val="00DB7D8C"/>
    <w:rsid w:val="00DB7E8C"/>
    <w:rsid w:val="00DC0715"/>
    <w:rsid w:val="00DC091F"/>
    <w:rsid w:val="00DC09FF"/>
    <w:rsid w:val="00DC0F66"/>
    <w:rsid w:val="00DC0F93"/>
    <w:rsid w:val="00DC1252"/>
    <w:rsid w:val="00DC1384"/>
    <w:rsid w:val="00DC13D4"/>
    <w:rsid w:val="00DC1479"/>
    <w:rsid w:val="00DC1624"/>
    <w:rsid w:val="00DC1763"/>
    <w:rsid w:val="00DC22B7"/>
    <w:rsid w:val="00DC257F"/>
    <w:rsid w:val="00DC2898"/>
    <w:rsid w:val="00DC28A6"/>
    <w:rsid w:val="00DC28EC"/>
    <w:rsid w:val="00DC3131"/>
    <w:rsid w:val="00DC35E3"/>
    <w:rsid w:val="00DC3E1F"/>
    <w:rsid w:val="00DC4287"/>
    <w:rsid w:val="00DC4B72"/>
    <w:rsid w:val="00DC4D82"/>
    <w:rsid w:val="00DC4E9C"/>
    <w:rsid w:val="00DC50B8"/>
    <w:rsid w:val="00DC522F"/>
    <w:rsid w:val="00DC588E"/>
    <w:rsid w:val="00DC65D8"/>
    <w:rsid w:val="00DC6812"/>
    <w:rsid w:val="00DC6A94"/>
    <w:rsid w:val="00DC7073"/>
    <w:rsid w:val="00DC765F"/>
    <w:rsid w:val="00DC7704"/>
    <w:rsid w:val="00DC7722"/>
    <w:rsid w:val="00DC7890"/>
    <w:rsid w:val="00DC7A85"/>
    <w:rsid w:val="00DC7ADE"/>
    <w:rsid w:val="00DD02C4"/>
    <w:rsid w:val="00DD0C93"/>
    <w:rsid w:val="00DD128A"/>
    <w:rsid w:val="00DD12B1"/>
    <w:rsid w:val="00DD12B5"/>
    <w:rsid w:val="00DD1422"/>
    <w:rsid w:val="00DD1947"/>
    <w:rsid w:val="00DD1A59"/>
    <w:rsid w:val="00DD1ED7"/>
    <w:rsid w:val="00DD23D2"/>
    <w:rsid w:val="00DD242B"/>
    <w:rsid w:val="00DD2714"/>
    <w:rsid w:val="00DD2F7D"/>
    <w:rsid w:val="00DD2FE5"/>
    <w:rsid w:val="00DD30D4"/>
    <w:rsid w:val="00DD31F5"/>
    <w:rsid w:val="00DD3401"/>
    <w:rsid w:val="00DD3430"/>
    <w:rsid w:val="00DD3480"/>
    <w:rsid w:val="00DD3565"/>
    <w:rsid w:val="00DD360E"/>
    <w:rsid w:val="00DD3AF2"/>
    <w:rsid w:val="00DD3B4D"/>
    <w:rsid w:val="00DD3B9B"/>
    <w:rsid w:val="00DD49D3"/>
    <w:rsid w:val="00DD5528"/>
    <w:rsid w:val="00DD6396"/>
    <w:rsid w:val="00DD642D"/>
    <w:rsid w:val="00DD6C70"/>
    <w:rsid w:val="00DD6CED"/>
    <w:rsid w:val="00DD6DA2"/>
    <w:rsid w:val="00DD761C"/>
    <w:rsid w:val="00DD7DF3"/>
    <w:rsid w:val="00DE0171"/>
    <w:rsid w:val="00DE0333"/>
    <w:rsid w:val="00DE044F"/>
    <w:rsid w:val="00DE04B5"/>
    <w:rsid w:val="00DE0558"/>
    <w:rsid w:val="00DE147F"/>
    <w:rsid w:val="00DE183E"/>
    <w:rsid w:val="00DE21CF"/>
    <w:rsid w:val="00DE279F"/>
    <w:rsid w:val="00DE2AD9"/>
    <w:rsid w:val="00DE2D4B"/>
    <w:rsid w:val="00DE3083"/>
    <w:rsid w:val="00DE33AF"/>
    <w:rsid w:val="00DE3A0B"/>
    <w:rsid w:val="00DE3E7C"/>
    <w:rsid w:val="00DE3F49"/>
    <w:rsid w:val="00DE464E"/>
    <w:rsid w:val="00DE4664"/>
    <w:rsid w:val="00DE47CE"/>
    <w:rsid w:val="00DE480D"/>
    <w:rsid w:val="00DE4B0C"/>
    <w:rsid w:val="00DE4D74"/>
    <w:rsid w:val="00DE516B"/>
    <w:rsid w:val="00DE5C2F"/>
    <w:rsid w:val="00DE61AA"/>
    <w:rsid w:val="00DE66C4"/>
    <w:rsid w:val="00DE6A5A"/>
    <w:rsid w:val="00DE6AE9"/>
    <w:rsid w:val="00DE7012"/>
    <w:rsid w:val="00DE7D03"/>
    <w:rsid w:val="00DF02EC"/>
    <w:rsid w:val="00DF0D33"/>
    <w:rsid w:val="00DF0E63"/>
    <w:rsid w:val="00DF0FE6"/>
    <w:rsid w:val="00DF1300"/>
    <w:rsid w:val="00DF1698"/>
    <w:rsid w:val="00DF1758"/>
    <w:rsid w:val="00DF1ADA"/>
    <w:rsid w:val="00DF1DE2"/>
    <w:rsid w:val="00DF1FD6"/>
    <w:rsid w:val="00DF27C9"/>
    <w:rsid w:val="00DF2BD3"/>
    <w:rsid w:val="00DF2DDB"/>
    <w:rsid w:val="00DF300A"/>
    <w:rsid w:val="00DF3195"/>
    <w:rsid w:val="00DF32AF"/>
    <w:rsid w:val="00DF3307"/>
    <w:rsid w:val="00DF3A17"/>
    <w:rsid w:val="00DF3A6C"/>
    <w:rsid w:val="00DF3BA2"/>
    <w:rsid w:val="00DF4158"/>
    <w:rsid w:val="00DF4430"/>
    <w:rsid w:val="00DF4920"/>
    <w:rsid w:val="00DF4C07"/>
    <w:rsid w:val="00DF4DEA"/>
    <w:rsid w:val="00DF4F19"/>
    <w:rsid w:val="00DF5270"/>
    <w:rsid w:val="00DF576F"/>
    <w:rsid w:val="00DF6014"/>
    <w:rsid w:val="00DF6824"/>
    <w:rsid w:val="00DF6D3C"/>
    <w:rsid w:val="00DF7226"/>
    <w:rsid w:val="00DF7879"/>
    <w:rsid w:val="00E000AA"/>
    <w:rsid w:val="00E004D1"/>
    <w:rsid w:val="00E00633"/>
    <w:rsid w:val="00E00A07"/>
    <w:rsid w:val="00E00EFF"/>
    <w:rsid w:val="00E0138A"/>
    <w:rsid w:val="00E013CA"/>
    <w:rsid w:val="00E015AA"/>
    <w:rsid w:val="00E019EA"/>
    <w:rsid w:val="00E01D68"/>
    <w:rsid w:val="00E028E6"/>
    <w:rsid w:val="00E02C20"/>
    <w:rsid w:val="00E02CD9"/>
    <w:rsid w:val="00E032C1"/>
    <w:rsid w:val="00E039C0"/>
    <w:rsid w:val="00E03A1A"/>
    <w:rsid w:val="00E03B59"/>
    <w:rsid w:val="00E04277"/>
    <w:rsid w:val="00E042DC"/>
    <w:rsid w:val="00E046BC"/>
    <w:rsid w:val="00E046C1"/>
    <w:rsid w:val="00E049B0"/>
    <w:rsid w:val="00E049EC"/>
    <w:rsid w:val="00E04AE7"/>
    <w:rsid w:val="00E04E2D"/>
    <w:rsid w:val="00E04EE6"/>
    <w:rsid w:val="00E04FB3"/>
    <w:rsid w:val="00E05A43"/>
    <w:rsid w:val="00E05B03"/>
    <w:rsid w:val="00E05E45"/>
    <w:rsid w:val="00E0646D"/>
    <w:rsid w:val="00E06AF4"/>
    <w:rsid w:val="00E06EDB"/>
    <w:rsid w:val="00E0714A"/>
    <w:rsid w:val="00E0729D"/>
    <w:rsid w:val="00E07686"/>
    <w:rsid w:val="00E07A3F"/>
    <w:rsid w:val="00E07D9B"/>
    <w:rsid w:val="00E07E45"/>
    <w:rsid w:val="00E1007C"/>
    <w:rsid w:val="00E102BD"/>
    <w:rsid w:val="00E1039D"/>
    <w:rsid w:val="00E103F8"/>
    <w:rsid w:val="00E104DE"/>
    <w:rsid w:val="00E1074E"/>
    <w:rsid w:val="00E1086A"/>
    <w:rsid w:val="00E10ADD"/>
    <w:rsid w:val="00E10E7A"/>
    <w:rsid w:val="00E11D58"/>
    <w:rsid w:val="00E11E3A"/>
    <w:rsid w:val="00E11EB8"/>
    <w:rsid w:val="00E125EE"/>
    <w:rsid w:val="00E12775"/>
    <w:rsid w:val="00E12A5A"/>
    <w:rsid w:val="00E12DAD"/>
    <w:rsid w:val="00E12FC8"/>
    <w:rsid w:val="00E136AE"/>
    <w:rsid w:val="00E137EA"/>
    <w:rsid w:val="00E138E9"/>
    <w:rsid w:val="00E139D0"/>
    <w:rsid w:val="00E140C2"/>
    <w:rsid w:val="00E14372"/>
    <w:rsid w:val="00E143F1"/>
    <w:rsid w:val="00E145E0"/>
    <w:rsid w:val="00E14845"/>
    <w:rsid w:val="00E14913"/>
    <w:rsid w:val="00E14F7D"/>
    <w:rsid w:val="00E150B1"/>
    <w:rsid w:val="00E15352"/>
    <w:rsid w:val="00E15468"/>
    <w:rsid w:val="00E154A1"/>
    <w:rsid w:val="00E15722"/>
    <w:rsid w:val="00E15A4C"/>
    <w:rsid w:val="00E15F08"/>
    <w:rsid w:val="00E1626E"/>
    <w:rsid w:val="00E1645D"/>
    <w:rsid w:val="00E164E8"/>
    <w:rsid w:val="00E1654E"/>
    <w:rsid w:val="00E167D4"/>
    <w:rsid w:val="00E16B25"/>
    <w:rsid w:val="00E16B53"/>
    <w:rsid w:val="00E16FB2"/>
    <w:rsid w:val="00E1737B"/>
    <w:rsid w:val="00E175FF"/>
    <w:rsid w:val="00E17A78"/>
    <w:rsid w:val="00E17C3F"/>
    <w:rsid w:val="00E17CFB"/>
    <w:rsid w:val="00E17F26"/>
    <w:rsid w:val="00E202F9"/>
    <w:rsid w:val="00E20661"/>
    <w:rsid w:val="00E20862"/>
    <w:rsid w:val="00E20AD1"/>
    <w:rsid w:val="00E20E6F"/>
    <w:rsid w:val="00E21059"/>
    <w:rsid w:val="00E214FB"/>
    <w:rsid w:val="00E216A5"/>
    <w:rsid w:val="00E219EC"/>
    <w:rsid w:val="00E21CCC"/>
    <w:rsid w:val="00E21FD8"/>
    <w:rsid w:val="00E22352"/>
    <w:rsid w:val="00E224C9"/>
    <w:rsid w:val="00E226D4"/>
    <w:rsid w:val="00E229F7"/>
    <w:rsid w:val="00E22A10"/>
    <w:rsid w:val="00E22EE3"/>
    <w:rsid w:val="00E23179"/>
    <w:rsid w:val="00E231EB"/>
    <w:rsid w:val="00E23224"/>
    <w:rsid w:val="00E23851"/>
    <w:rsid w:val="00E23ACC"/>
    <w:rsid w:val="00E23ADB"/>
    <w:rsid w:val="00E24101"/>
    <w:rsid w:val="00E2441D"/>
    <w:rsid w:val="00E2446F"/>
    <w:rsid w:val="00E247BD"/>
    <w:rsid w:val="00E2481D"/>
    <w:rsid w:val="00E24EC0"/>
    <w:rsid w:val="00E250DB"/>
    <w:rsid w:val="00E25347"/>
    <w:rsid w:val="00E257DB"/>
    <w:rsid w:val="00E25F49"/>
    <w:rsid w:val="00E2617B"/>
    <w:rsid w:val="00E2690E"/>
    <w:rsid w:val="00E26A24"/>
    <w:rsid w:val="00E272A9"/>
    <w:rsid w:val="00E272C2"/>
    <w:rsid w:val="00E272FE"/>
    <w:rsid w:val="00E27EEB"/>
    <w:rsid w:val="00E30517"/>
    <w:rsid w:val="00E305B5"/>
    <w:rsid w:val="00E30608"/>
    <w:rsid w:val="00E3070A"/>
    <w:rsid w:val="00E30A72"/>
    <w:rsid w:val="00E30ABC"/>
    <w:rsid w:val="00E30BEB"/>
    <w:rsid w:val="00E30D53"/>
    <w:rsid w:val="00E312CB"/>
    <w:rsid w:val="00E31371"/>
    <w:rsid w:val="00E31506"/>
    <w:rsid w:val="00E315DA"/>
    <w:rsid w:val="00E31985"/>
    <w:rsid w:val="00E3210F"/>
    <w:rsid w:val="00E327EE"/>
    <w:rsid w:val="00E32E04"/>
    <w:rsid w:val="00E32E0E"/>
    <w:rsid w:val="00E330DC"/>
    <w:rsid w:val="00E33802"/>
    <w:rsid w:val="00E33814"/>
    <w:rsid w:val="00E339C6"/>
    <w:rsid w:val="00E33BB9"/>
    <w:rsid w:val="00E33E4D"/>
    <w:rsid w:val="00E3445D"/>
    <w:rsid w:val="00E3457A"/>
    <w:rsid w:val="00E34F08"/>
    <w:rsid w:val="00E3506A"/>
    <w:rsid w:val="00E35F47"/>
    <w:rsid w:val="00E362BC"/>
    <w:rsid w:val="00E377BF"/>
    <w:rsid w:val="00E37C25"/>
    <w:rsid w:val="00E37EB7"/>
    <w:rsid w:val="00E40362"/>
    <w:rsid w:val="00E40954"/>
    <w:rsid w:val="00E40DAE"/>
    <w:rsid w:val="00E41A3E"/>
    <w:rsid w:val="00E41D2F"/>
    <w:rsid w:val="00E427A3"/>
    <w:rsid w:val="00E42FF3"/>
    <w:rsid w:val="00E432AE"/>
    <w:rsid w:val="00E43510"/>
    <w:rsid w:val="00E4356E"/>
    <w:rsid w:val="00E43F1E"/>
    <w:rsid w:val="00E43FBE"/>
    <w:rsid w:val="00E4434D"/>
    <w:rsid w:val="00E44C1F"/>
    <w:rsid w:val="00E44F6A"/>
    <w:rsid w:val="00E452D0"/>
    <w:rsid w:val="00E45421"/>
    <w:rsid w:val="00E4577C"/>
    <w:rsid w:val="00E45A07"/>
    <w:rsid w:val="00E45A9D"/>
    <w:rsid w:val="00E460A1"/>
    <w:rsid w:val="00E4679E"/>
    <w:rsid w:val="00E46809"/>
    <w:rsid w:val="00E46814"/>
    <w:rsid w:val="00E468E4"/>
    <w:rsid w:val="00E46CC9"/>
    <w:rsid w:val="00E46F78"/>
    <w:rsid w:val="00E471C0"/>
    <w:rsid w:val="00E47878"/>
    <w:rsid w:val="00E47B8B"/>
    <w:rsid w:val="00E47D5F"/>
    <w:rsid w:val="00E47D96"/>
    <w:rsid w:val="00E47EBF"/>
    <w:rsid w:val="00E509E6"/>
    <w:rsid w:val="00E50FA0"/>
    <w:rsid w:val="00E51548"/>
    <w:rsid w:val="00E515A3"/>
    <w:rsid w:val="00E51A30"/>
    <w:rsid w:val="00E51E23"/>
    <w:rsid w:val="00E52017"/>
    <w:rsid w:val="00E52775"/>
    <w:rsid w:val="00E52937"/>
    <w:rsid w:val="00E52B7A"/>
    <w:rsid w:val="00E52CCE"/>
    <w:rsid w:val="00E52DCB"/>
    <w:rsid w:val="00E52F76"/>
    <w:rsid w:val="00E5315C"/>
    <w:rsid w:val="00E538E0"/>
    <w:rsid w:val="00E53EAE"/>
    <w:rsid w:val="00E53FBB"/>
    <w:rsid w:val="00E548A8"/>
    <w:rsid w:val="00E54C37"/>
    <w:rsid w:val="00E54D33"/>
    <w:rsid w:val="00E556A3"/>
    <w:rsid w:val="00E55BCA"/>
    <w:rsid w:val="00E55F3F"/>
    <w:rsid w:val="00E5711F"/>
    <w:rsid w:val="00E5719D"/>
    <w:rsid w:val="00E571FE"/>
    <w:rsid w:val="00E5765B"/>
    <w:rsid w:val="00E57A8F"/>
    <w:rsid w:val="00E6000E"/>
    <w:rsid w:val="00E602C9"/>
    <w:rsid w:val="00E608B7"/>
    <w:rsid w:val="00E60F80"/>
    <w:rsid w:val="00E613DF"/>
    <w:rsid w:val="00E61764"/>
    <w:rsid w:val="00E61A52"/>
    <w:rsid w:val="00E61DAC"/>
    <w:rsid w:val="00E621DD"/>
    <w:rsid w:val="00E624DA"/>
    <w:rsid w:val="00E629F9"/>
    <w:rsid w:val="00E62AF2"/>
    <w:rsid w:val="00E62EE5"/>
    <w:rsid w:val="00E62FD5"/>
    <w:rsid w:val="00E630F7"/>
    <w:rsid w:val="00E63105"/>
    <w:rsid w:val="00E6331F"/>
    <w:rsid w:val="00E63995"/>
    <w:rsid w:val="00E63EF4"/>
    <w:rsid w:val="00E6412A"/>
    <w:rsid w:val="00E64286"/>
    <w:rsid w:val="00E64763"/>
    <w:rsid w:val="00E65E6B"/>
    <w:rsid w:val="00E6640D"/>
    <w:rsid w:val="00E66477"/>
    <w:rsid w:val="00E6682F"/>
    <w:rsid w:val="00E66A1B"/>
    <w:rsid w:val="00E67551"/>
    <w:rsid w:val="00E676A6"/>
    <w:rsid w:val="00E67953"/>
    <w:rsid w:val="00E67D24"/>
    <w:rsid w:val="00E67D67"/>
    <w:rsid w:val="00E67E2F"/>
    <w:rsid w:val="00E701EB"/>
    <w:rsid w:val="00E705E5"/>
    <w:rsid w:val="00E70B0C"/>
    <w:rsid w:val="00E71101"/>
    <w:rsid w:val="00E71315"/>
    <w:rsid w:val="00E714FC"/>
    <w:rsid w:val="00E71764"/>
    <w:rsid w:val="00E71DF1"/>
    <w:rsid w:val="00E722EF"/>
    <w:rsid w:val="00E723D3"/>
    <w:rsid w:val="00E7242A"/>
    <w:rsid w:val="00E7245A"/>
    <w:rsid w:val="00E72ABE"/>
    <w:rsid w:val="00E72BCC"/>
    <w:rsid w:val="00E73065"/>
    <w:rsid w:val="00E7306F"/>
    <w:rsid w:val="00E73E01"/>
    <w:rsid w:val="00E7429A"/>
    <w:rsid w:val="00E745E9"/>
    <w:rsid w:val="00E746AB"/>
    <w:rsid w:val="00E7476B"/>
    <w:rsid w:val="00E74B5A"/>
    <w:rsid w:val="00E74C6D"/>
    <w:rsid w:val="00E74DDD"/>
    <w:rsid w:val="00E7524F"/>
    <w:rsid w:val="00E7556D"/>
    <w:rsid w:val="00E756FB"/>
    <w:rsid w:val="00E75BCE"/>
    <w:rsid w:val="00E75F9B"/>
    <w:rsid w:val="00E760A7"/>
    <w:rsid w:val="00E76141"/>
    <w:rsid w:val="00E76270"/>
    <w:rsid w:val="00E76316"/>
    <w:rsid w:val="00E763ED"/>
    <w:rsid w:val="00E76ED7"/>
    <w:rsid w:val="00E77040"/>
    <w:rsid w:val="00E773D4"/>
    <w:rsid w:val="00E7797B"/>
    <w:rsid w:val="00E77C66"/>
    <w:rsid w:val="00E8010D"/>
    <w:rsid w:val="00E8016D"/>
    <w:rsid w:val="00E80B75"/>
    <w:rsid w:val="00E810EC"/>
    <w:rsid w:val="00E8117B"/>
    <w:rsid w:val="00E81490"/>
    <w:rsid w:val="00E81F9F"/>
    <w:rsid w:val="00E81FFC"/>
    <w:rsid w:val="00E826C8"/>
    <w:rsid w:val="00E828DA"/>
    <w:rsid w:val="00E83280"/>
    <w:rsid w:val="00E832C9"/>
    <w:rsid w:val="00E832E5"/>
    <w:rsid w:val="00E83469"/>
    <w:rsid w:val="00E83E6E"/>
    <w:rsid w:val="00E84088"/>
    <w:rsid w:val="00E845FB"/>
    <w:rsid w:val="00E84F87"/>
    <w:rsid w:val="00E850F7"/>
    <w:rsid w:val="00E85483"/>
    <w:rsid w:val="00E85796"/>
    <w:rsid w:val="00E8593F"/>
    <w:rsid w:val="00E859CA"/>
    <w:rsid w:val="00E86057"/>
    <w:rsid w:val="00E861F7"/>
    <w:rsid w:val="00E864B0"/>
    <w:rsid w:val="00E86647"/>
    <w:rsid w:val="00E86BA9"/>
    <w:rsid w:val="00E86DBF"/>
    <w:rsid w:val="00E87565"/>
    <w:rsid w:val="00E879F0"/>
    <w:rsid w:val="00E87AE6"/>
    <w:rsid w:val="00E87AF8"/>
    <w:rsid w:val="00E87DCE"/>
    <w:rsid w:val="00E900A2"/>
    <w:rsid w:val="00E90199"/>
    <w:rsid w:val="00E913F0"/>
    <w:rsid w:val="00E91514"/>
    <w:rsid w:val="00E915E1"/>
    <w:rsid w:val="00E919F0"/>
    <w:rsid w:val="00E91BF2"/>
    <w:rsid w:val="00E91DDE"/>
    <w:rsid w:val="00E91E61"/>
    <w:rsid w:val="00E920B8"/>
    <w:rsid w:val="00E92483"/>
    <w:rsid w:val="00E924C7"/>
    <w:rsid w:val="00E92E29"/>
    <w:rsid w:val="00E92F0A"/>
    <w:rsid w:val="00E93168"/>
    <w:rsid w:val="00E9346A"/>
    <w:rsid w:val="00E93A7A"/>
    <w:rsid w:val="00E93B3D"/>
    <w:rsid w:val="00E93D80"/>
    <w:rsid w:val="00E94038"/>
    <w:rsid w:val="00E942A2"/>
    <w:rsid w:val="00E94307"/>
    <w:rsid w:val="00E943EF"/>
    <w:rsid w:val="00E944A2"/>
    <w:rsid w:val="00E945F6"/>
    <w:rsid w:val="00E9473F"/>
    <w:rsid w:val="00E94762"/>
    <w:rsid w:val="00E947DB"/>
    <w:rsid w:val="00E94CE0"/>
    <w:rsid w:val="00E94CEE"/>
    <w:rsid w:val="00E950FD"/>
    <w:rsid w:val="00E954A9"/>
    <w:rsid w:val="00E95754"/>
    <w:rsid w:val="00E95B52"/>
    <w:rsid w:val="00E95D01"/>
    <w:rsid w:val="00E95DAE"/>
    <w:rsid w:val="00E9627E"/>
    <w:rsid w:val="00E9694A"/>
    <w:rsid w:val="00E96C84"/>
    <w:rsid w:val="00E96FBC"/>
    <w:rsid w:val="00E970C4"/>
    <w:rsid w:val="00E9738B"/>
    <w:rsid w:val="00E97507"/>
    <w:rsid w:val="00E9760C"/>
    <w:rsid w:val="00EA0281"/>
    <w:rsid w:val="00EA0BD3"/>
    <w:rsid w:val="00EA0BFA"/>
    <w:rsid w:val="00EA0E05"/>
    <w:rsid w:val="00EA0E10"/>
    <w:rsid w:val="00EA14FB"/>
    <w:rsid w:val="00EA1B4A"/>
    <w:rsid w:val="00EA1B65"/>
    <w:rsid w:val="00EA21F0"/>
    <w:rsid w:val="00EA2271"/>
    <w:rsid w:val="00EA2730"/>
    <w:rsid w:val="00EA2D58"/>
    <w:rsid w:val="00EA3D67"/>
    <w:rsid w:val="00EA3DB9"/>
    <w:rsid w:val="00EA4256"/>
    <w:rsid w:val="00EA4581"/>
    <w:rsid w:val="00EA475F"/>
    <w:rsid w:val="00EA4877"/>
    <w:rsid w:val="00EA4A7A"/>
    <w:rsid w:val="00EA4AC2"/>
    <w:rsid w:val="00EA5029"/>
    <w:rsid w:val="00EA5335"/>
    <w:rsid w:val="00EA6506"/>
    <w:rsid w:val="00EA708C"/>
    <w:rsid w:val="00EA7A31"/>
    <w:rsid w:val="00EA7A7E"/>
    <w:rsid w:val="00EA7AF2"/>
    <w:rsid w:val="00EA7C2F"/>
    <w:rsid w:val="00EA7CC5"/>
    <w:rsid w:val="00EA7CE6"/>
    <w:rsid w:val="00EA7E15"/>
    <w:rsid w:val="00EA7E9E"/>
    <w:rsid w:val="00EA7EF5"/>
    <w:rsid w:val="00EA7F1F"/>
    <w:rsid w:val="00EB0073"/>
    <w:rsid w:val="00EB00CD"/>
    <w:rsid w:val="00EB03D0"/>
    <w:rsid w:val="00EB05DC"/>
    <w:rsid w:val="00EB1189"/>
    <w:rsid w:val="00EB1705"/>
    <w:rsid w:val="00EB1D4D"/>
    <w:rsid w:val="00EB1E07"/>
    <w:rsid w:val="00EB1E13"/>
    <w:rsid w:val="00EB2435"/>
    <w:rsid w:val="00EB269A"/>
    <w:rsid w:val="00EB2B2A"/>
    <w:rsid w:val="00EB338E"/>
    <w:rsid w:val="00EB3495"/>
    <w:rsid w:val="00EB35D4"/>
    <w:rsid w:val="00EB3808"/>
    <w:rsid w:val="00EB3953"/>
    <w:rsid w:val="00EB39A0"/>
    <w:rsid w:val="00EB3A9C"/>
    <w:rsid w:val="00EB3C42"/>
    <w:rsid w:val="00EB3CE0"/>
    <w:rsid w:val="00EB3DB0"/>
    <w:rsid w:val="00EB4015"/>
    <w:rsid w:val="00EB410B"/>
    <w:rsid w:val="00EB42C8"/>
    <w:rsid w:val="00EB46FE"/>
    <w:rsid w:val="00EB4A13"/>
    <w:rsid w:val="00EB534C"/>
    <w:rsid w:val="00EB53A5"/>
    <w:rsid w:val="00EB55D2"/>
    <w:rsid w:val="00EB57E7"/>
    <w:rsid w:val="00EB593E"/>
    <w:rsid w:val="00EB5BE9"/>
    <w:rsid w:val="00EB5CC3"/>
    <w:rsid w:val="00EB6440"/>
    <w:rsid w:val="00EB6698"/>
    <w:rsid w:val="00EB6763"/>
    <w:rsid w:val="00EB6C27"/>
    <w:rsid w:val="00EB6C53"/>
    <w:rsid w:val="00EB6FD8"/>
    <w:rsid w:val="00EB7502"/>
    <w:rsid w:val="00EB7832"/>
    <w:rsid w:val="00EB7B45"/>
    <w:rsid w:val="00EB7C50"/>
    <w:rsid w:val="00EB7E4D"/>
    <w:rsid w:val="00EB7FE8"/>
    <w:rsid w:val="00EC00C3"/>
    <w:rsid w:val="00EC045E"/>
    <w:rsid w:val="00EC0930"/>
    <w:rsid w:val="00EC117E"/>
    <w:rsid w:val="00EC183D"/>
    <w:rsid w:val="00EC1D83"/>
    <w:rsid w:val="00EC1F79"/>
    <w:rsid w:val="00EC2106"/>
    <w:rsid w:val="00EC2591"/>
    <w:rsid w:val="00EC2E21"/>
    <w:rsid w:val="00EC331F"/>
    <w:rsid w:val="00EC36DD"/>
    <w:rsid w:val="00EC382E"/>
    <w:rsid w:val="00EC45F5"/>
    <w:rsid w:val="00EC4C3D"/>
    <w:rsid w:val="00EC4D77"/>
    <w:rsid w:val="00EC4D7B"/>
    <w:rsid w:val="00EC4E2E"/>
    <w:rsid w:val="00EC4F04"/>
    <w:rsid w:val="00EC51DC"/>
    <w:rsid w:val="00EC555C"/>
    <w:rsid w:val="00EC5A0B"/>
    <w:rsid w:val="00EC5A47"/>
    <w:rsid w:val="00EC5F1A"/>
    <w:rsid w:val="00EC5FD9"/>
    <w:rsid w:val="00EC6337"/>
    <w:rsid w:val="00EC66D7"/>
    <w:rsid w:val="00EC6D68"/>
    <w:rsid w:val="00EC7183"/>
    <w:rsid w:val="00EC71AB"/>
    <w:rsid w:val="00EC768D"/>
    <w:rsid w:val="00EC7BC5"/>
    <w:rsid w:val="00ED022F"/>
    <w:rsid w:val="00ED0332"/>
    <w:rsid w:val="00ED0DE8"/>
    <w:rsid w:val="00ED0EB9"/>
    <w:rsid w:val="00ED1447"/>
    <w:rsid w:val="00ED16A0"/>
    <w:rsid w:val="00ED1757"/>
    <w:rsid w:val="00ED17CE"/>
    <w:rsid w:val="00ED1975"/>
    <w:rsid w:val="00ED19B6"/>
    <w:rsid w:val="00ED1A39"/>
    <w:rsid w:val="00ED1D06"/>
    <w:rsid w:val="00ED24AE"/>
    <w:rsid w:val="00ED24BA"/>
    <w:rsid w:val="00ED298C"/>
    <w:rsid w:val="00ED2A3F"/>
    <w:rsid w:val="00ED2FF1"/>
    <w:rsid w:val="00ED30D4"/>
    <w:rsid w:val="00ED3207"/>
    <w:rsid w:val="00ED3274"/>
    <w:rsid w:val="00ED32E7"/>
    <w:rsid w:val="00ED3534"/>
    <w:rsid w:val="00ED35B9"/>
    <w:rsid w:val="00ED3637"/>
    <w:rsid w:val="00ED38D7"/>
    <w:rsid w:val="00ED3A76"/>
    <w:rsid w:val="00ED3B7D"/>
    <w:rsid w:val="00ED3C91"/>
    <w:rsid w:val="00ED4096"/>
    <w:rsid w:val="00ED4BEA"/>
    <w:rsid w:val="00ED4FE6"/>
    <w:rsid w:val="00ED5122"/>
    <w:rsid w:val="00ED54F7"/>
    <w:rsid w:val="00ED58F2"/>
    <w:rsid w:val="00ED7140"/>
    <w:rsid w:val="00EE03F1"/>
    <w:rsid w:val="00EE08BC"/>
    <w:rsid w:val="00EE09C8"/>
    <w:rsid w:val="00EE09EA"/>
    <w:rsid w:val="00EE0A49"/>
    <w:rsid w:val="00EE0E09"/>
    <w:rsid w:val="00EE11EC"/>
    <w:rsid w:val="00EE12DA"/>
    <w:rsid w:val="00EE15CA"/>
    <w:rsid w:val="00EE18BB"/>
    <w:rsid w:val="00EE19F0"/>
    <w:rsid w:val="00EE1CDA"/>
    <w:rsid w:val="00EE24B7"/>
    <w:rsid w:val="00EE2AAB"/>
    <w:rsid w:val="00EE2B75"/>
    <w:rsid w:val="00EE2C45"/>
    <w:rsid w:val="00EE3203"/>
    <w:rsid w:val="00EE33A6"/>
    <w:rsid w:val="00EE3DCB"/>
    <w:rsid w:val="00EE3F05"/>
    <w:rsid w:val="00EE48AC"/>
    <w:rsid w:val="00EE49E0"/>
    <w:rsid w:val="00EE5112"/>
    <w:rsid w:val="00EE5289"/>
    <w:rsid w:val="00EE52B9"/>
    <w:rsid w:val="00EE569A"/>
    <w:rsid w:val="00EE5CF1"/>
    <w:rsid w:val="00EE62B4"/>
    <w:rsid w:val="00EE6359"/>
    <w:rsid w:val="00EE636D"/>
    <w:rsid w:val="00EE66B1"/>
    <w:rsid w:val="00EE67A5"/>
    <w:rsid w:val="00EE7D91"/>
    <w:rsid w:val="00EE7ECE"/>
    <w:rsid w:val="00EF0225"/>
    <w:rsid w:val="00EF04CA"/>
    <w:rsid w:val="00EF0611"/>
    <w:rsid w:val="00EF082A"/>
    <w:rsid w:val="00EF0843"/>
    <w:rsid w:val="00EF0942"/>
    <w:rsid w:val="00EF0D8F"/>
    <w:rsid w:val="00EF0E50"/>
    <w:rsid w:val="00EF118F"/>
    <w:rsid w:val="00EF1A4F"/>
    <w:rsid w:val="00EF20FD"/>
    <w:rsid w:val="00EF24B5"/>
    <w:rsid w:val="00EF2786"/>
    <w:rsid w:val="00EF2970"/>
    <w:rsid w:val="00EF2C3D"/>
    <w:rsid w:val="00EF32A3"/>
    <w:rsid w:val="00EF34CD"/>
    <w:rsid w:val="00EF39A6"/>
    <w:rsid w:val="00EF3A28"/>
    <w:rsid w:val="00EF3A3D"/>
    <w:rsid w:val="00EF3A4A"/>
    <w:rsid w:val="00EF3D43"/>
    <w:rsid w:val="00EF447D"/>
    <w:rsid w:val="00EF493B"/>
    <w:rsid w:val="00EF4F32"/>
    <w:rsid w:val="00EF5247"/>
    <w:rsid w:val="00EF5326"/>
    <w:rsid w:val="00EF53DE"/>
    <w:rsid w:val="00EF5593"/>
    <w:rsid w:val="00EF56DE"/>
    <w:rsid w:val="00EF5861"/>
    <w:rsid w:val="00EF6141"/>
    <w:rsid w:val="00EF63FC"/>
    <w:rsid w:val="00EF6EF5"/>
    <w:rsid w:val="00EF6F55"/>
    <w:rsid w:val="00EF7194"/>
    <w:rsid w:val="00EF73AB"/>
    <w:rsid w:val="00EF7614"/>
    <w:rsid w:val="00EF7878"/>
    <w:rsid w:val="00EF7DD6"/>
    <w:rsid w:val="00EF7E34"/>
    <w:rsid w:val="00F000F0"/>
    <w:rsid w:val="00F00180"/>
    <w:rsid w:val="00F006E4"/>
    <w:rsid w:val="00F00923"/>
    <w:rsid w:val="00F00A7F"/>
    <w:rsid w:val="00F00A86"/>
    <w:rsid w:val="00F00C9D"/>
    <w:rsid w:val="00F017CB"/>
    <w:rsid w:val="00F0197D"/>
    <w:rsid w:val="00F019BB"/>
    <w:rsid w:val="00F01A58"/>
    <w:rsid w:val="00F023A1"/>
    <w:rsid w:val="00F024E9"/>
    <w:rsid w:val="00F026AE"/>
    <w:rsid w:val="00F027FF"/>
    <w:rsid w:val="00F02D95"/>
    <w:rsid w:val="00F0301D"/>
    <w:rsid w:val="00F032DF"/>
    <w:rsid w:val="00F03300"/>
    <w:rsid w:val="00F03355"/>
    <w:rsid w:val="00F03466"/>
    <w:rsid w:val="00F0388F"/>
    <w:rsid w:val="00F03891"/>
    <w:rsid w:val="00F04030"/>
    <w:rsid w:val="00F04523"/>
    <w:rsid w:val="00F04551"/>
    <w:rsid w:val="00F04B22"/>
    <w:rsid w:val="00F04D51"/>
    <w:rsid w:val="00F04F3E"/>
    <w:rsid w:val="00F050D9"/>
    <w:rsid w:val="00F0522E"/>
    <w:rsid w:val="00F0535E"/>
    <w:rsid w:val="00F057AA"/>
    <w:rsid w:val="00F05BD9"/>
    <w:rsid w:val="00F05EED"/>
    <w:rsid w:val="00F0650D"/>
    <w:rsid w:val="00F06692"/>
    <w:rsid w:val="00F06D91"/>
    <w:rsid w:val="00F06F02"/>
    <w:rsid w:val="00F06FBB"/>
    <w:rsid w:val="00F071B3"/>
    <w:rsid w:val="00F07C13"/>
    <w:rsid w:val="00F10437"/>
    <w:rsid w:val="00F10465"/>
    <w:rsid w:val="00F10864"/>
    <w:rsid w:val="00F108F5"/>
    <w:rsid w:val="00F11003"/>
    <w:rsid w:val="00F1114C"/>
    <w:rsid w:val="00F111D5"/>
    <w:rsid w:val="00F1146B"/>
    <w:rsid w:val="00F115E0"/>
    <w:rsid w:val="00F1165E"/>
    <w:rsid w:val="00F11CF5"/>
    <w:rsid w:val="00F124CB"/>
    <w:rsid w:val="00F12B3D"/>
    <w:rsid w:val="00F12D63"/>
    <w:rsid w:val="00F13416"/>
    <w:rsid w:val="00F13BE5"/>
    <w:rsid w:val="00F14006"/>
    <w:rsid w:val="00F1403E"/>
    <w:rsid w:val="00F1415B"/>
    <w:rsid w:val="00F14606"/>
    <w:rsid w:val="00F1476B"/>
    <w:rsid w:val="00F149F8"/>
    <w:rsid w:val="00F152EE"/>
    <w:rsid w:val="00F15860"/>
    <w:rsid w:val="00F16035"/>
    <w:rsid w:val="00F16301"/>
    <w:rsid w:val="00F16BB1"/>
    <w:rsid w:val="00F16EFB"/>
    <w:rsid w:val="00F16FC3"/>
    <w:rsid w:val="00F17383"/>
    <w:rsid w:val="00F1754C"/>
    <w:rsid w:val="00F17A8F"/>
    <w:rsid w:val="00F17AD5"/>
    <w:rsid w:val="00F17AE3"/>
    <w:rsid w:val="00F17CA7"/>
    <w:rsid w:val="00F20046"/>
    <w:rsid w:val="00F2031A"/>
    <w:rsid w:val="00F206FE"/>
    <w:rsid w:val="00F20F5B"/>
    <w:rsid w:val="00F20F67"/>
    <w:rsid w:val="00F21048"/>
    <w:rsid w:val="00F210AB"/>
    <w:rsid w:val="00F215C3"/>
    <w:rsid w:val="00F21857"/>
    <w:rsid w:val="00F218EF"/>
    <w:rsid w:val="00F21A0B"/>
    <w:rsid w:val="00F22369"/>
    <w:rsid w:val="00F22444"/>
    <w:rsid w:val="00F225EB"/>
    <w:rsid w:val="00F227B6"/>
    <w:rsid w:val="00F22880"/>
    <w:rsid w:val="00F22C50"/>
    <w:rsid w:val="00F22C96"/>
    <w:rsid w:val="00F2357F"/>
    <w:rsid w:val="00F238F6"/>
    <w:rsid w:val="00F23BD0"/>
    <w:rsid w:val="00F23D65"/>
    <w:rsid w:val="00F23FCA"/>
    <w:rsid w:val="00F244C0"/>
    <w:rsid w:val="00F2456B"/>
    <w:rsid w:val="00F24A57"/>
    <w:rsid w:val="00F24F4D"/>
    <w:rsid w:val="00F24FA0"/>
    <w:rsid w:val="00F250CE"/>
    <w:rsid w:val="00F25157"/>
    <w:rsid w:val="00F25EB4"/>
    <w:rsid w:val="00F25F12"/>
    <w:rsid w:val="00F2617C"/>
    <w:rsid w:val="00F2643A"/>
    <w:rsid w:val="00F26886"/>
    <w:rsid w:val="00F2699C"/>
    <w:rsid w:val="00F26AF5"/>
    <w:rsid w:val="00F26B24"/>
    <w:rsid w:val="00F27E0C"/>
    <w:rsid w:val="00F3002F"/>
    <w:rsid w:val="00F30031"/>
    <w:rsid w:val="00F30353"/>
    <w:rsid w:val="00F308C0"/>
    <w:rsid w:val="00F309D2"/>
    <w:rsid w:val="00F3159B"/>
    <w:rsid w:val="00F315C5"/>
    <w:rsid w:val="00F318E7"/>
    <w:rsid w:val="00F31F17"/>
    <w:rsid w:val="00F31F79"/>
    <w:rsid w:val="00F3236F"/>
    <w:rsid w:val="00F32374"/>
    <w:rsid w:val="00F32F0E"/>
    <w:rsid w:val="00F32F3E"/>
    <w:rsid w:val="00F32FBF"/>
    <w:rsid w:val="00F336DB"/>
    <w:rsid w:val="00F3383E"/>
    <w:rsid w:val="00F33E0B"/>
    <w:rsid w:val="00F33EBF"/>
    <w:rsid w:val="00F34286"/>
    <w:rsid w:val="00F342E5"/>
    <w:rsid w:val="00F346BC"/>
    <w:rsid w:val="00F35181"/>
    <w:rsid w:val="00F3521B"/>
    <w:rsid w:val="00F3524E"/>
    <w:rsid w:val="00F35561"/>
    <w:rsid w:val="00F35865"/>
    <w:rsid w:val="00F35A79"/>
    <w:rsid w:val="00F35D4F"/>
    <w:rsid w:val="00F35E08"/>
    <w:rsid w:val="00F35E92"/>
    <w:rsid w:val="00F36190"/>
    <w:rsid w:val="00F3651B"/>
    <w:rsid w:val="00F369F3"/>
    <w:rsid w:val="00F370CB"/>
    <w:rsid w:val="00F377A2"/>
    <w:rsid w:val="00F37922"/>
    <w:rsid w:val="00F37AE3"/>
    <w:rsid w:val="00F37AEF"/>
    <w:rsid w:val="00F4125D"/>
    <w:rsid w:val="00F42373"/>
    <w:rsid w:val="00F42400"/>
    <w:rsid w:val="00F42910"/>
    <w:rsid w:val="00F42C2B"/>
    <w:rsid w:val="00F439C5"/>
    <w:rsid w:val="00F43AD1"/>
    <w:rsid w:val="00F44833"/>
    <w:rsid w:val="00F465C1"/>
    <w:rsid w:val="00F4678D"/>
    <w:rsid w:val="00F467B0"/>
    <w:rsid w:val="00F46E40"/>
    <w:rsid w:val="00F46F8B"/>
    <w:rsid w:val="00F47132"/>
    <w:rsid w:val="00F471BC"/>
    <w:rsid w:val="00F476F3"/>
    <w:rsid w:val="00F47728"/>
    <w:rsid w:val="00F478E7"/>
    <w:rsid w:val="00F47A4C"/>
    <w:rsid w:val="00F47AB9"/>
    <w:rsid w:val="00F47AFE"/>
    <w:rsid w:val="00F47CBA"/>
    <w:rsid w:val="00F50020"/>
    <w:rsid w:val="00F50671"/>
    <w:rsid w:val="00F50849"/>
    <w:rsid w:val="00F50A3D"/>
    <w:rsid w:val="00F513BA"/>
    <w:rsid w:val="00F51447"/>
    <w:rsid w:val="00F514EF"/>
    <w:rsid w:val="00F516F4"/>
    <w:rsid w:val="00F52756"/>
    <w:rsid w:val="00F52A47"/>
    <w:rsid w:val="00F52A4B"/>
    <w:rsid w:val="00F52C6C"/>
    <w:rsid w:val="00F52FA8"/>
    <w:rsid w:val="00F531A7"/>
    <w:rsid w:val="00F538CD"/>
    <w:rsid w:val="00F53B04"/>
    <w:rsid w:val="00F54192"/>
    <w:rsid w:val="00F542D8"/>
    <w:rsid w:val="00F548C8"/>
    <w:rsid w:val="00F5558C"/>
    <w:rsid w:val="00F55AC5"/>
    <w:rsid w:val="00F55F9D"/>
    <w:rsid w:val="00F568FF"/>
    <w:rsid w:val="00F56918"/>
    <w:rsid w:val="00F56B25"/>
    <w:rsid w:val="00F56C6C"/>
    <w:rsid w:val="00F56E09"/>
    <w:rsid w:val="00F5765A"/>
    <w:rsid w:val="00F57704"/>
    <w:rsid w:val="00F577F9"/>
    <w:rsid w:val="00F57C72"/>
    <w:rsid w:val="00F6021A"/>
    <w:rsid w:val="00F608EE"/>
    <w:rsid w:val="00F61158"/>
    <w:rsid w:val="00F61564"/>
    <w:rsid w:val="00F61701"/>
    <w:rsid w:val="00F61902"/>
    <w:rsid w:val="00F61CF4"/>
    <w:rsid w:val="00F61FDE"/>
    <w:rsid w:val="00F622E3"/>
    <w:rsid w:val="00F62377"/>
    <w:rsid w:val="00F62C76"/>
    <w:rsid w:val="00F63289"/>
    <w:rsid w:val="00F634A6"/>
    <w:rsid w:val="00F63622"/>
    <w:rsid w:val="00F6404E"/>
    <w:rsid w:val="00F6433C"/>
    <w:rsid w:val="00F644BD"/>
    <w:rsid w:val="00F6474A"/>
    <w:rsid w:val="00F64966"/>
    <w:rsid w:val="00F64D85"/>
    <w:rsid w:val="00F64F9F"/>
    <w:rsid w:val="00F6522A"/>
    <w:rsid w:val="00F6557E"/>
    <w:rsid w:val="00F65913"/>
    <w:rsid w:val="00F660B8"/>
    <w:rsid w:val="00F6624A"/>
    <w:rsid w:val="00F664AF"/>
    <w:rsid w:val="00F6658E"/>
    <w:rsid w:val="00F669E3"/>
    <w:rsid w:val="00F67A85"/>
    <w:rsid w:val="00F67B95"/>
    <w:rsid w:val="00F67C46"/>
    <w:rsid w:val="00F67F10"/>
    <w:rsid w:val="00F704D0"/>
    <w:rsid w:val="00F70FF9"/>
    <w:rsid w:val="00F71026"/>
    <w:rsid w:val="00F71042"/>
    <w:rsid w:val="00F710A0"/>
    <w:rsid w:val="00F71976"/>
    <w:rsid w:val="00F71A99"/>
    <w:rsid w:val="00F71C4F"/>
    <w:rsid w:val="00F71F79"/>
    <w:rsid w:val="00F721A1"/>
    <w:rsid w:val="00F724E3"/>
    <w:rsid w:val="00F727AA"/>
    <w:rsid w:val="00F729CA"/>
    <w:rsid w:val="00F72C94"/>
    <w:rsid w:val="00F73121"/>
    <w:rsid w:val="00F73852"/>
    <w:rsid w:val="00F73C64"/>
    <w:rsid w:val="00F73D87"/>
    <w:rsid w:val="00F73F43"/>
    <w:rsid w:val="00F74609"/>
    <w:rsid w:val="00F74664"/>
    <w:rsid w:val="00F74791"/>
    <w:rsid w:val="00F74A7A"/>
    <w:rsid w:val="00F74BD2"/>
    <w:rsid w:val="00F74C84"/>
    <w:rsid w:val="00F75549"/>
    <w:rsid w:val="00F7564B"/>
    <w:rsid w:val="00F75CDB"/>
    <w:rsid w:val="00F76337"/>
    <w:rsid w:val="00F7639C"/>
    <w:rsid w:val="00F763DF"/>
    <w:rsid w:val="00F76B2E"/>
    <w:rsid w:val="00F76B74"/>
    <w:rsid w:val="00F76D2A"/>
    <w:rsid w:val="00F774B2"/>
    <w:rsid w:val="00F7792A"/>
    <w:rsid w:val="00F77C47"/>
    <w:rsid w:val="00F77CFA"/>
    <w:rsid w:val="00F80D8F"/>
    <w:rsid w:val="00F812A7"/>
    <w:rsid w:val="00F81311"/>
    <w:rsid w:val="00F81507"/>
    <w:rsid w:val="00F81625"/>
    <w:rsid w:val="00F81C47"/>
    <w:rsid w:val="00F81E0E"/>
    <w:rsid w:val="00F81E87"/>
    <w:rsid w:val="00F81F25"/>
    <w:rsid w:val="00F81F57"/>
    <w:rsid w:val="00F81F94"/>
    <w:rsid w:val="00F82CD8"/>
    <w:rsid w:val="00F83301"/>
    <w:rsid w:val="00F83564"/>
    <w:rsid w:val="00F836F5"/>
    <w:rsid w:val="00F837A7"/>
    <w:rsid w:val="00F837DD"/>
    <w:rsid w:val="00F842BC"/>
    <w:rsid w:val="00F84849"/>
    <w:rsid w:val="00F849D7"/>
    <w:rsid w:val="00F84A2F"/>
    <w:rsid w:val="00F84BAB"/>
    <w:rsid w:val="00F850EB"/>
    <w:rsid w:val="00F85123"/>
    <w:rsid w:val="00F855CB"/>
    <w:rsid w:val="00F856C8"/>
    <w:rsid w:val="00F85744"/>
    <w:rsid w:val="00F85C00"/>
    <w:rsid w:val="00F85C0C"/>
    <w:rsid w:val="00F85F4B"/>
    <w:rsid w:val="00F85F9B"/>
    <w:rsid w:val="00F863EB"/>
    <w:rsid w:val="00F864D4"/>
    <w:rsid w:val="00F86538"/>
    <w:rsid w:val="00F8683A"/>
    <w:rsid w:val="00F86B20"/>
    <w:rsid w:val="00F86C43"/>
    <w:rsid w:val="00F86C8C"/>
    <w:rsid w:val="00F8718E"/>
    <w:rsid w:val="00F87201"/>
    <w:rsid w:val="00F87317"/>
    <w:rsid w:val="00F879C6"/>
    <w:rsid w:val="00F87CB7"/>
    <w:rsid w:val="00F87D07"/>
    <w:rsid w:val="00F87D7F"/>
    <w:rsid w:val="00F87E13"/>
    <w:rsid w:val="00F87E81"/>
    <w:rsid w:val="00F90178"/>
    <w:rsid w:val="00F901EE"/>
    <w:rsid w:val="00F90391"/>
    <w:rsid w:val="00F9046C"/>
    <w:rsid w:val="00F906BF"/>
    <w:rsid w:val="00F90BEE"/>
    <w:rsid w:val="00F90C86"/>
    <w:rsid w:val="00F90FD6"/>
    <w:rsid w:val="00F910E4"/>
    <w:rsid w:val="00F91220"/>
    <w:rsid w:val="00F915AB"/>
    <w:rsid w:val="00F9174D"/>
    <w:rsid w:val="00F91906"/>
    <w:rsid w:val="00F91CA2"/>
    <w:rsid w:val="00F91DAC"/>
    <w:rsid w:val="00F91DB1"/>
    <w:rsid w:val="00F91F7C"/>
    <w:rsid w:val="00F92126"/>
    <w:rsid w:val="00F92174"/>
    <w:rsid w:val="00F923DB"/>
    <w:rsid w:val="00F92725"/>
    <w:rsid w:val="00F93A3D"/>
    <w:rsid w:val="00F93D13"/>
    <w:rsid w:val="00F93EE6"/>
    <w:rsid w:val="00F94003"/>
    <w:rsid w:val="00F94412"/>
    <w:rsid w:val="00F94524"/>
    <w:rsid w:val="00F94737"/>
    <w:rsid w:val="00F9473D"/>
    <w:rsid w:val="00F9495D"/>
    <w:rsid w:val="00F94967"/>
    <w:rsid w:val="00F94DE2"/>
    <w:rsid w:val="00F95013"/>
    <w:rsid w:val="00F951BD"/>
    <w:rsid w:val="00F9632D"/>
    <w:rsid w:val="00F9644F"/>
    <w:rsid w:val="00F965D9"/>
    <w:rsid w:val="00F96842"/>
    <w:rsid w:val="00F969EB"/>
    <w:rsid w:val="00F96BE3"/>
    <w:rsid w:val="00F96C7A"/>
    <w:rsid w:val="00F96CB6"/>
    <w:rsid w:val="00F96E7C"/>
    <w:rsid w:val="00F974CD"/>
    <w:rsid w:val="00F975B5"/>
    <w:rsid w:val="00F97B2F"/>
    <w:rsid w:val="00F97C88"/>
    <w:rsid w:val="00FA04BE"/>
    <w:rsid w:val="00FA0509"/>
    <w:rsid w:val="00FA09C3"/>
    <w:rsid w:val="00FA0A8A"/>
    <w:rsid w:val="00FA0E7C"/>
    <w:rsid w:val="00FA14A2"/>
    <w:rsid w:val="00FA1CBF"/>
    <w:rsid w:val="00FA1D8F"/>
    <w:rsid w:val="00FA1F1D"/>
    <w:rsid w:val="00FA2002"/>
    <w:rsid w:val="00FA222A"/>
    <w:rsid w:val="00FA2526"/>
    <w:rsid w:val="00FA25D5"/>
    <w:rsid w:val="00FA2AB0"/>
    <w:rsid w:val="00FA363D"/>
    <w:rsid w:val="00FA3C7B"/>
    <w:rsid w:val="00FA3C84"/>
    <w:rsid w:val="00FA47DE"/>
    <w:rsid w:val="00FA4EDE"/>
    <w:rsid w:val="00FA50E8"/>
    <w:rsid w:val="00FA526F"/>
    <w:rsid w:val="00FA53C1"/>
    <w:rsid w:val="00FA5412"/>
    <w:rsid w:val="00FA5527"/>
    <w:rsid w:val="00FA5871"/>
    <w:rsid w:val="00FA589E"/>
    <w:rsid w:val="00FA5962"/>
    <w:rsid w:val="00FA5995"/>
    <w:rsid w:val="00FA5CEE"/>
    <w:rsid w:val="00FA5EB9"/>
    <w:rsid w:val="00FA6225"/>
    <w:rsid w:val="00FA656D"/>
    <w:rsid w:val="00FA6686"/>
    <w:rsid w:val="00FA6A4B"/>
    <w:rsid w:val="00FA6A8C"/>
    <w:rsid w:val="00FA6BE1"/>
    <w:rsid w:val="00FA6D2E"/>
    <w:rsid w:val="00FA70DF"/>
    <w:rsid w:val="00FA7124"/>
    <w:rsid w:val="00FA7152"/>
    <w:rsid w:val="00FA7A20"/>
    <w:rsid w:val="00FA7AA6"/>
    <w:rsid w:val="00FA7B91"/>
    <w:rsid w:val="00FA7C04"/>
    <w:rsid w:val="00FB009F"/>
    <w:rsid w:val="00FB0443"/>
    <w:rsid w:val="00FB06D2"/>
    <w:rsid w:val="00FB0F6E"/>
    <w:rsid w:val="00FB15D5"/>
    <w:rsid w:val="00FB1694"/>
    <w:rsid w:val="00FB18E8"/>
    <w:rsid w:val="00FB19D8"/>
    <w:rsid w:val="00FB22E5"/>
    <w:rsid w:val="00FB2803"/>
    <w:rsid w:val="00FB2864"/>
    <w:rsid w:val="00FB2F94"/>
    <w:rsid w:val="00FB2FB7"/>
    <w:rsid w:val="00FB35AB"/>
    <w:rsid w:val="00FB38EA"/>
    <w:rsid w:val="00FB3CD6"/>
    <w:rsid w:val="00FB4065"/>
    <w:rsid w:val="00FB44CB"/>
    <w:rsid w:val="00FB4760"/>
    <w:rsid w:val="00FB47B5"/>
    <w:rsid w:val="00FB52FD"/>
    <w:rsid w:val="00FB57A7"/>
    <w:rsid w:val="00FB5A6F"/>
    <w:rsid w:val="00FB5D73"/>
    <w:rsid w:val="00FB6401"/>
    <w:rsid w:val="00FB66B5"/>
    <w:rsid w:val="00FB67DD"/>
    <w:rsid w:val="00FB68CE"/>
    <w:rsid w:val="00FB6B9D"/>
    <w:rsid w:val="00FB6C5F"/>
    <w:rsid w:val="00FB6C8C"/>
    <w:rsid w:val="00FB72CB"/>
    <w:rsid w:val="00FB77BB"/>
    <w:rsid w:val="00FB7A9C"/>
    <w:rsid w:val="00FB7D00"/>
    <w:rsid w:val="00FC03AD"/>
    <w:rsid w:val="00FC0AB4"/>
    <w:rsid w:val="00FC0B9B"/>
    <w:rsid w:val="00FC0E12"/>
    <w:rsid w:val="00FC15A1"/>
    <w:rsid w:val="00FC184E"/>
    <w:rsid w:val="00FC1859"/>
    <w:rsid w:val="00FC2075"/>
    <w:rsid w:val="00FC22FE"/>
    <w:rsid w:val="00FC23FA"/>
    <w:rsid w:val="00FC25D7"/>
    <w:rsid w:val="00FC2742"/>
    <w:rsid w:val="00FC2A75"/>
    <w:rsid w:val="00FC2EED"/>
    <w:rsid w:val="00FC330F"/>
    <w:rsid w:val="00FC37F0"/>
    <w:rsid w:val="00FC3BBC"/>
    <w:rsid w:val="00FC3EEB"/>
    <w:rsid w:val="00FC40BF"/>
    <w:rsid w:val="00FC4278"/>
    <w:rsid w:val="00FC4423"/>
    <w:rsid w:val="00FC4516"/>
    <w:rsid w:val="00FC47D1"/>
    <w:rsid w:val="00FC4850"/>
    <w:rsid w:val="00FC4CA4"/>
    <w:rsid w:val="00FC4DD6"/>
    <w:rsid w:val="00FC545C"/>
    <w:rsid w:val="00FC553E"/>
    <w:rsid w:val="00FC6143"/>
    <w:rsid w:val="00FC65A0"/>
    <w:rsid w:val="00FC6B41"/>
    <w:rsid w:val="00FC6DC7"/>
    <w:rsid w:val="00FC6EF1"/>
    <w:rsid w:val="00FC7308"/>
    <w:rsid w:val="00FC76FD"/>
    <w:rsid w:val="00FC7DD2"/>
    <w:rsid w:val="00FC7F93"/>
    <w:rsid w:val="00FD0C32"/>
    <w:rsid w:val="00FD10D2"/>
    <w:rsid w:val="00FD111E"/>
    <w:rsid w:val="00FD1401"/>
    <w:rsid w:val="00FD14E4"/>
    <w:rsid w:val="00FD2804"/>
    <w:rsid w:val="00FD282A"/>
    <w:rsid w:val="00FD2875"/>
    <w:rsid w:val="00FD2A71"/>
    <w:rsid w:val="00FD2B29"/>
    <w:rsid w:val="00FD31EC"/>
    <w:rsid w:val="00FD3905"/>
    <w:rsid w:val="00FD3B8A"/>
    <w:rsid w:val="00FD43D6"/>
    <w:rsid w:val="00FD4620"/>
    <w:rsid w:val="00FD48FE"/>
    <w:rsid w:val="00FD4C9D"/>
    <w:rsid w:val="00FD4CC0"/>
    <w:rsid w:val="00FD552B"/>
    <w:rsid w:val="00FD5642"/>
    <w:rsid w:val="00FD5EAC"/>
    <w:rsid w:val="00FD6318"/>
    <w:rsid w:val="00FD681C"/>
    <w:rsid w:val="00FD6859"/>
    <w:rsid w:val="00FD6A3D"/>
    <w:rsid w:val="00FD6CCB"/>
    <w:rsid w:val="00FD6EF6"/>
    <w:rsid w:val="00FD6F9D"/>
    <w:rsid w:val="00FD7001"/>
    <w:rsid w:val="00FD7240"/>
    <w:rsid w:val="00FD72D9"/>
    <w:rsid w:val="00FD73AE"/>
    <w:rsid w:val="00FD75AC"/>
    <w:rsid w:val="00FD7D67"/>
    <w:rsid w:val="00FD7F6A"/>
    <w:rsid w:val="00FE03A5"/>
    <w:rsid w:val="00FE04B6"/>
    <w:rsid w:val="00FE05E5"/>
    <w:rsid w:val="00FE0657"/>
    <w:rsid w:val="00FE07D8"/>
    <w:rsid w:val="00FE20AB"/>
    <w:rsid w:val="00FE22FE"/>
    <w:rsid w:val="00FE2B7B"/>
    <w:rsid w:val="00FE306A"/>
    <w:rsid w:val="00FE3100"/>
    <w:rsid w:val="00FE3439"/>
    <w:rsid w:val="00FE3768"/>
    <w:rsid w:val="00FE37C6"/>
    <w:rsid w:val="00FE436D"/>
    <w:rsid w:val="00FE501E"/>
    <w:rsid w:val="00FE5172"/>
    <w:rsid w:val="00FE5410"/>
    <w:rsid w:val="00FE544A"/>
    <w:rsid w:val="00FE54B4"/>
    <w:rsid w:val="00FE5977"/>
    <w:rsid w:val="00FE59D6"/>
    <w:rsid w:val="00FE5BDB"/>
    <w:rsid w:val="00FE627C"/>
    <w:rsid w:val="00FE6DA0"/>
    <w:rsid w:val="00FE6DEC"/>
    <w:rsid w:val="00FE74E2"/>
    <w:rsid w:val="00FE74FC"/>
    <w:rsid w:val="00FE753A"/>
    <w:rsid w:val="00FE761D"/>
    <w:rsid w:val="00FE76FA"/>
    <w:rsid w:val="00FE7C3E"/>
    <w:rsid w:val="00FE7F00"/>
    <w:rsid w:val="00FF01C5"/>
    <w:rsid w:val="00FF0224"/>
    <w:rsid w:val="00FF0278"/>
    <w:rsid w:val="00FF0502"/>
    <w:rsid w:val="00FF0BBB"/>
    <w:rsid w:val="00FF1455"/>
    <w:rsid w:val="00FF1716"/>
    <w:rsid w:val="00FF17CF"/>
    <w:rsid w:val="00FF1862"/>
    <w:rsid w:val="00FF1E0C"/>
    <w:rsid w:val="00FF1E43"/>
    <w:rsid w:val="00FF2077"/>
    <w:rsid w:val="00FF29B2"/>
    <w:rsid w:val="00FF2A88"/>
    <w:rsid w:val="00FF30B9"/>
    <w:rsid w:val="00FF32DE"/>
    <w:rsid w:val="00FF3345"/>
    <w:rsid w:val="00FF37C5"/>
    <w:rsid w:val="00FF38DA"/>
    <w:rsid w:val="00FF3A12"/>
    <w:rsid w:val="00FF3B82"/>
    <w:rsid w:val="00FF3CFC"/>
    <w:rsid w:val="00FF437C"/>
    <w:rsid w:val="00FF43AF"/>
    <w:rsid w:val="00FF44A2"/>
    <w:rsid w:val="00FF48E0"/>
    <w:rsid w:val="00FF4D22"/>
    <w:rsid w:val="00FF4F61"/>
    <w:rsid w:val="00FF4FCD"/>
    <w:rsid w:val="00FF5026"/>
    <w:rsid w:val="00FF5173"/>
    <w:rsid w:val="00FF51D0"/>
    <w:rsid w:val="00FF52CC"/>
    <w:rsid w:val="00FF52E3"/>
    <w:rsid w:val="00FF54BC"/>
    <w:rsid w:val="00FF5EFE"/>
    <w:rsid w:val="00FF609A"/>
    <w:rsid w:val="00FF60A4"/>
    <w:rsid w:val="00FF6CF6"/>
    <w:rsid w:val="00FF707C"/>
    <w:rsid w:val="00FF7746"/>
    <w:rsid w:val="00FF78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0741E6B"/>
  <w15:chartTrackingRefBased/>
  <w15:docId w15:val="{C1FA06E7-7A63-4197-A76A-8E8460D004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qFormat="1"/>
    <w:lsdException w:name="Title" w:qFormat="1"/>
    <w:lsdException w:name="Subtitle" w:qFormat="1"/>
    <w:lsdException w:name="Hyperlink" w:uiPriority="99" w:qFormat="1"/>
    <w:lsdException w:name="Strong" w:qFormat="1"/>
    <w:lsdException w:name="Emphasis" w:qFormat="1"/>
    <w:lsdException w:name="Normal (Web)" w:uiPriority="99"/>
    <w:lsdException w:name="HTML Preformatted" w:semiHidden="1" w:unhideWhenUsed="1"/>
    <w:lsdException w:name="HTML Typewriter"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2192"/>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1"/>
    <w:qFormat/>
    <w:rsid w:val="00A63872"/>
    <w:pPr>
      <w:keepNext/>
      <w:keepLines/>
      <w:numPr>
        <w:numId w:val="5"/>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qFormat/>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link w:val="textChar"/>
    <w:qFormat/>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3GPP Caption Table,Ca,cap1,cap2,cap11,Légende-figure,Légende-figure Char,Beschrifubg,Beschriftung Char,label,cap11 Char Char Char,captions,Beschriftung Char Char,条目"/>
    <w:basedOn w:val="Normal"/>
    <w:next w:val="Normal"/>
    <w:link w:val="CaptionChar"/>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lang w:val="en-US"/>
    </w:rPr>
  </w:style>
  <w:style w:type="paragraph" w:styleId="BodyText">
    <w:name w:val="Body Text"/>
    <w:aliases w:val="bt"/>
    <w:basedOn w:val="Normal"/>
    <w:link w:val="BodyTextChar"/>
    <w:pPr>
      <w:spacing w:after="120"/>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lang w:val="en-US"/>
    </w:rPr>
  </w:style>
  <w:style w:type="table" w:styleId="TableGrid">
    <w:name w:val="Table Grid"/>
    <w:basedOn w:val="TableNormal"/>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uiPriority w:val="99"/>
    <w:qFormat/>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bidi="ar-SA"/>
    </w:rPr>
  </w:style>
  <w:style w:type="character" w:customStyle="1" w:styleId="Heading2Char">
    <w:name w:val="Heading 2 Char"/>
    <w:link w:val="Heading2"/>
    <w:rsid w:val="00184F51"/>
    <w:rPr>
      <w:rFonts w:ascii="Arial" w:hAnsi="Arial"/>
      <w:sz w:val="32"/>
      <w:lang w:val="en-GB" w:eastAsia="en-US" w:bidi="ar-SA"/>
    </w:rPr>
  </w:style>
  <w:style w:type="character" w:customStyle="1" w:styleId="Heading3Char">
    <w:name w:val="Heading 3 Char"/>
    <w:link w:val="Heading3"/>
    <w:rsid w:val="00184F51"/>
    <w:rPr>
      <w:rFonts w:ascii="Arial" w:hAnsi="Arial"/>
      <w:sz w:val="28"/>
      <w:lang w:val="en-GB" w:eastAsia="en-US" w:bidi="ar-SA"/>
    </w:rPr>
  </w:style>
  <w:style w:type="character" w:customStyle="1" w:styleId="Heading4Char">
    <w:name w:val="Heading 4 Char"/>
    <w:aliases w:val="h4 Char"/>
    <w:link w:val="Heading4"/>
    <w:rsid w:val="00184F51"/>
    <w:rPr>
      <w:rFonts w:ascii="Arial" w:hAnsi="Arial"/>
      <w:sz w:val="24"/>
      <w:lang w:val="en-GB" w:eastAsia="en-US" w:bidi="ar-SA"/>
    </w:rPr>
  </w:style>
  <w:style w:type="character" w:customStyle="1" w:styleId="Heading5Char">
    <w:name w:val="Heading 5 Char"/>
    <w:link w:val="Heading5"/>
    <w:rsid w:val="00184F51"/>
    <w:rPr>
      <w:rFonts w:ascii="Arial" w:hAnsi="Arial"/>
      <w:sz w:val="22"/>
      <w:lang w:val="en-GB" w:eastAsia="en-US" w:bidi="ar-SA"/>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
    <w:basedOn w:val="Normal"/>
    <w:link w:val="ListParagraphChar"/>
    <w:uiPriority w:val="34"/>
    <w:qFormat/>
    <w:rsid w:val="009C2192"/>
    <w:pPr>
      <w:numPr>
        <w:numId w:val="47"/>
      </w:numPr>
      <w:overflowPunct/>
      <w:autoSpaceDE/>
      <w:autoSpaceDN/>
      <w:adjustRightInd/>
      <w:spacing w:after="0"/>
      <w:textAlignment w:val="auto"/>
    </w:pPr>
    <w:rPr>
      <w:rFonts w:eastAsia="Calibri"/>
      <w:i/>
      <w:iCs/>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uiPriority w:val="99"/>
    <w:qForma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qFormat/>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paragraph" w:customStyle="1" w:styleId="a1">
    <w:name w:val="样式 页眉"/>
    <w:basedOn w:val="Header"/>
    <w:link w:val="Char"/>
    <w:rsid w:val="008E1294"/>
    <w:rPr>
      <w:rFonts w:eastAsia="Arial"/>
      <w:bCs/>
      <w:sz w:val="22"/>
      <w:lang w:val="en-GB"/>
    </w:rPr>
  </w:style>
  <w:style w:type="character" w:customStyle="1" w:styleId="Char">
    <w:name w:val="样式 页眉 Char"/>
    <w:link w:val="a1"/>
    <w:rsid w:val="008E1294"/>
    <w:rPr>
      <w:rFonts w:ascii="Arial" w:eastAsia="Arial" w:hAnsi="Arial"/>
      <w:b/>
      <w:bCs/>
      <w:noProof/>
      <w:sz w:val="22"/>
      <w:lang w:val="en-GB" w:eastAsia="en-US"/>
    </w:rPr>
  </w:style>
  <w:style w:type="paragraph" w:customStyle="1" w:styleId="StatementHeading">
    <w:name w:val="Statement Heading"/>
    <w:basedOn w:val="Normal"/>
    <w:next w:val="StatementBody"/>
    <w:qFormat/>
    <w:rsid w:val="00792F7F"/>
    <w:pPr>
      <w:keepNext/>
      <w:overflowPunct/>
      <w:autoSpaceDE/>
      <w:autoSpaceDN/>
      <w:adjustRightInd/>
      <w:spacing w:before="100" w:beforeAutospacing="1" w:after="0"/>
      <w:ind w:left="601" w:hanging="601"/>
      <w:textAlignment w:val="auto"/>
    </w:pPr>
    <w:rPr>
      <w:rFonts w:eastAsia="Batang"/>
      <w:b/>
      <w:i/>
      <w:szCs w:val="24"/>
      <w:lang w:val="en-US" w:eastAsia="ko-KR"/>
    </w:rPr>
  </w:style>
  <w:style w:type="paragraph" w:customStyle="1" w:styleId="StatementBody">
    <w:name w:val="Statement Body"/>
    <w:basedOn w:val="Bibliography"/>
    <w:link w:val="StatementBodyChar"/>
    <w:rsid w:val="00792F7F"/>
    <w:pPr>
      <w:numPr>
        <w:numId w:val="3"/>
      </w:numPr>
      <w:overflowPunct/>
      <w:autoSpaceDE/>
      <w:autoSpaceDN/>
      <w:adjustRightInd/>
      <w:spacing w:after="100" w:afterAutospacing="1"/>
      <w:contextualSpacing/>
      <w:textAlignment w:val="auto"/>
    </w:pPr>
    <w:rPr>
      <w:rFonts w:eastAsia="Times New Roman"/>
      <w:szCs w:val="24"/>
      <w:lang w:val="en-US" w:eastAsia="ko-KR"/>
    </w:rPr>
  </w:style>
  <w:style w:type="character" w:customStyle="1" w:styleId="StatementBodyChar">
    <w:name w:val="Statement Body Char"/>
    <w:link w:val="StatementBody"/>
    <w:rsid w:val="00792F7F"/>
    <w:rPr>
      <w:rFonts w:ascii="Times New Roman" w:eastAsia="Times New Roman" w:hAnsi="Times New Roman"/>
      <w:szCs w:val="24"/>
      <w:lang w:eastAsia="ko-KR"/>
    </w:rPr>
  </w:style>
  <w:style w:type="paragraph" w:styleId="Bibliography">
    <w:name w:val="Bibliography"/>
    <w:basedOn w:val="Normal"/>
    <w:next w:val="Normal"/>
    <w:uiPriority w:val="37"/>
    <w:semiHidden/>
    <w:unhideWhenUsed/>
    <w:rsid w:val="00792F7F"/>
  </w:style>
  <w:style w:type="character" w:customStyle="1" w:styleId="CaptionChar">
    <w:name w:val="Caption Char"/>
    <w:aliases w:val="cap Char1,cap Char Char,Caption Char1 Char Char,cap Char Char1 Char,Caption Char Char1 Char Char,cap Char2 Char,3GPP Caption Table Char,Ca Char,cap1 Char,cap2 Char,cap11 Char,Légende-figure Char1,Légende-figure Char Char,Beschrifubg Char"/>
    <w:link w:val="Caption"/>
    <w:locked/>
    <w:rsid w:val="006B2744"/>
    <w:rPr>
      <w:rFonts w:ascii="Times New Roman" w:hAnsi="Times New Roman"/>
      <w:b/>
      <w:bCs/>
      <w:lang w:val="en-GB" w:eastAsia="en-US"/>
    </w:rPr>
  </w:style>
  <w:style w:type="character" w:customStyle="1" w:styleId="PLChar">
    <w:name w:val="PL Char"/>
    <w:link w:val="PL"/>
    <w:qFormat/>
    <w:rsid w:val="002D4C64"/>
    <w:rPr>
      <w:rFonts w:ascii="Courier New" w:hAnsi="Courier New"/>
      <w:noProof/>
      <w:sz w:val="16"/>
      <w:lang w:val="en-US"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500D5B"/>
    <w:rPr>
      <w:rFonts w:ascii="Arial" w:hAnsi="Arial"/>
      <w:b/>
      <w:noProof/>
      <w:sz w:val="18"/>
      <w:lang w:val="en-US" w:eastAsia="en-US" w:bidi="ar-SA"/>
    </w:rPr>
  </w:style>
  <w:style w:type="paragraph" w:customStyle="1" w:styleId="equation0">
    <w:name w:val="equation"/>
    <w:basedOn w:val="Normal"/>
    <w:uiPriority w:val="99"/>
    <w:rsid w:val="002D620D"/>
    <w:pPr>
      <w:tabs>
        <w:tab w:val="center" w:pos="2520"/>
        <w:tab w:val="right" w:pos="5040"/>
      </w:tabs>
      <w:overflowPunct/>
      <w:autoSpaceDE/>
      <w:autoSpaceDN/>
      <w:adjustRightInd/>
      <w:spacing w:before="240" w:after="240" w:line="216" w:lineRule="auto"/>
      <w:jc w:val="center"/>
      <w:textAlignment w:val="auto"/>
    </w:pPr>
    <w:rPr>
      <w:rFonts w:ascii="Symbol" w:eastAsia="Times New Roman" w:hAnsi="Symbol" w:cs="Symbol"/>
      <w:lang w:val="en-US"/>
    </w:rPr>
  </w:style>
  <w:style w:type="paragraph" w:customStyle="1" w:styleId="tablecolhead">
    <w:name w:val="table col head"/>
    <w:basedOn w:val="Normal"/>
    <w:uiPriority w:val="99"/>
    <w:rsid w:val="000A310F"/>
    <w:pPr>
      <w:overflowPunct/>
      <w:autoSpaceDE/>
      <w:autoSpaceDN/>
      <w:adjustRightInd/>
      <w:spacing w:after="0"/>
      <w:jc w:val="center"/>
      <w:textAlignment w:val="auto"/>
    </w:pPr>
    <w:rPr>
      <w:rFonts w:eastAsia="Times New Roman"/>
      <w:b/>
      <w:bCs/>
      <w:sz w:val="16"/>
      <w:szCs w:val="16"/>
      <w:lang w:val="en-US"/>
    </w:rPr>
  </w:style>
  <w:style w:type="paragraph" w:customStyle="1" w:styleId="tablecopy">
    <w:name w:val="table copy"/>
    <w:uiPriority w:val="99"/>
    <w:rsid w:val="000A310F"/>
    <w:pPr>
      <w:jc w:val="both"/>
    </w:pPr>
    <w:rPr>
      <w:rFonts w:ascii="Times New Roman" w:eastAsia="Times New Roman" w:hAnsi="Times New Roman"/>
      <w:noProof/>
      <w:sz w:val="16"/>
      <w:szCs w:val="16"/>
      <w:lang w:eastAsia="en-US"/>
    </w:rPr>
  </w:style>
  <w:style w:type="character" w:customStyle="1" w:styleId="TALCar">
    <w:name w:val="TAL Car"/>
    <w:link w:val="TAL"/>
    <w:rsid w:val="00D53658"/>
    <w:rPr>
      <w:rFonts w:ascii="Arial" w:hAnsi="Arial"/>
      <w:sz w:val="18"/>
      <w:lang w:val="en-GB"/>
    </w:rPr>
  </w:style>
  <w:style w:type="character" w:customStyle="1" w:styleId="THChar">
    <w:name w:val="TH Char"/>
    <w:link w:val="TH"/>
    <w:qFormat/>
    <w:locked/>
    <w:rsid w:val="00691D23"/>
    <w:rPr>
      <w:rFonts w:ascii="Arial" w:hAnsi="Arial"/>
      <w:b/>
      <w:lang w:val="en-GB"/>
    </w:rPr>
  </w:style>
  <w:style w:type="character" w:customStyle="1" w:styleId="B1Char1">
    <w:name w:val="B1 Char1"/>
    <w:link w:val="B1"/>
    <w:rsid w:val="00CC4FF9"/>
    <w:rPr>
      <w:rFonts w:ascii="Times New Roman" w:hAnsi="Times New Roman"/>
      <w:lang w:val="en-GB"/>
    </w:rPr>
  </w:style>
  <w:style w:type="paragraph" w:customStyle="1" w:styleId="NormalsmallspacingBold">
    <w:name w:val="Normal + small spacing + Bold"/>
    <w:basedOn w:val="Normal"/>
    <w:rsid w:val="00597097"/>
    <w:pPr>
      <w:spacing w:before="40" w:after="40"/>
      <w:textAlignment w:val="auto"/>
    </w:pPr>
    <w:rPr>
      <w:rFonts w:eastAsia="Times New Roman"/>
      <w:b/>
      <w:bCs/>
    </w:rPr>
  </w:style>
  <w:style w:type="paragraph" w:customStyle="1" w:styleId="CharCharCharCharCharChar1CharChar">
    <w:name w:val="Char Char Char Char Char Char1 Char Char"/>
    <w:next w:val="Normal"/>
    <w:semiHidden/>
    <w:rsid w:val="00EE52B9"/>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character" w:customStyle="1" w:styleId="BodyTextChar">
    <w:name w:val="Body Text Char"/>
    <w:aliases w:val="bt Char"/>
    <w:link w:val="BodyText"/>
    <w:rsid w:val="006A2245"/>
    <w:rPr>
      <w:rFonts w:ascii="Times" w:hAnsi="Times"/>
      <w:szCs w:val="24"/>
    </w:rPr>
  </w:style>
  <w:style w:type="paragraph" w:customStyle="1" w:styleId="a0">
    <w:name w:val="表格题注"/>
    <w:next w:val="Normal"/>
    <w:rsid w:val="00DA10AB"/>
    <w:pPr>
      <w:keepLines/>
      <w:numPr>
        <w:ilvl w:val="8"/>
        <w:numId w:val="4"/>
      </w:numPr>
      <w:tabs>
        <w:tab w:val="num" w:pos="360"/>
      </w:tabs>
      <w:spacing w:beforeLines="100"/>
      <w:ind w:left="1089" w:hanging="369"/>
      <w:jc w:val="center"/>
    </w:pPr>
    <w:rPr>
      <w:rFonts w:ascii="Arial" w:eastAsiaTheme="minorEastAsia" w:hAnsi="Arial"/>
      <w:sz w:val="18"/>
      <w:szCs w:val="18"/>
    </w:rPr>
  </w:style>
  <w:style w:type="paragraph" w:customStyle="1" w:styleId="a">
    <w:name w:val="插图题注"/>
    <w:next w:val="Normal"/>
    <w:rsid w:val="00DA10AB"/>
    <w:pPr>
      <w:numPr>
        <w:ilvl w:val="7"/>
        <w:numId w:val="4"/>
      </w:numPr>
      <w:spacing w:afterLines="100"/>
      <w:ind w:left="1089" w:hanging="369"/>
      <w:jc w:val="center"/>
    </w:pPr>
    <w:rPr>
      <w:rFonts w:ascii="Arial" w:eastAsiaTheme="minorEastAsia" w:hAnsi="Arial"/>
      <w:sz w:val="18"/>
      <w:szCs w:val="18"/>
    </w:rPr>
  </w:style>
  <w:style w:type="paragraph" w:customStyle="1" w:styleId="Pa4">
    <w:name w:val="Pa4"/>
    <w:basedOn w:val="Normal"/>
    <w:next w:val="Normal"/>
    <w:uiPriority w:val="99"/>
    <w:rsid w:val="004F003D"/>
    <w:pPr>
      <w:overflowPunct/>
      <w:spacing w:after="0" w:line="173" w:lineRule="atLeast"/>
      <w:textAlignment w:val="auto"/>
    </w:pPr>
    <w:rPr>
      <w:rFonts w:ascii="Swift" w:hAnsi="Swift"/>
      <w:sz w:val="24"/>
      <w:szCs w:val="24"/>
      <w:lang w:val="en-US" w:eastAsia="zh-CN"/>
    </w:rPr>
  </w:style>
  <w:style w:type="table" w:styleId="PlainTable3">
    <w:name w:val="Plain Table 3"/>
    <w:basedOn w:val="TableNormal"/>
    <w:uiPriority w:val="43"/>
    <w:rsid w:val="004853DD"/>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stTable1Light-Accent1">
    <w:name w:val="List Table 1 Light Accent 1"/>
    <w:basedOn w:val="TableNormal"/>
    <w:uiPriority w:val="46"/>
    <w:rsid w:val="004853DD"/>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4-Accent5">
    <w:name w:val="Grid Table 4 Accent 5"/>
    <w:basedOn w:val="TableNormal"/>
    <w:uiPriority w:val="49"/>
    <w:rsid w:val="00AB3FF5"/>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6Colorful-Accent5">
    <w:name w:val="Grid Table 6 Colorful Accent 5"/>
    <w:basedOn w:val="TableNormal"/>
    <w:uiPriority w:val="51"/>
    <w:rsid w:val="00BF00A5"/>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RAN1bullet2">
    <w:name w:val="RAN1 bullet2"/>
    <w:basedOn w:val="Normal"/>
    <w:link w:val="RAN1bullet2Char"/>
    <w:qFormat/>
    <w:rsid w:val="00510EC2"/>
    <w:pPr>
      <w:numPr>
        <w:ilvl w:val="1"/>
        <w:numId w:val="6"/>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2Char">
    <w:name w:val="RAN1 bullet2 Char"/>
    <w:link w:val="RAN1bullet2"/>
    <w:rsid w:val="00510EC2"/>
    <w:rPr>
      <w:rFonts w:ascii="Times" w:eastAsia="Batang" w:hAnsi="Times"/>
      <w:lang w:eastAsia="en-US"/>
    </w:rPr>
  </w:style>
  <w:style w:type="table" w:styleId="ListTable3-Accent5">
    <w:name w:val="List Table 3 Accent 5"/>
    <w:basedOn w:val="TableNormal"/>
    <w:uiPriority w:val="48"/>
    <w:rsid w:val="0099408C"/>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paragraph" w:customStyle="1" w:styleId="tdoc">
    <w:name w:val="tdoc"/>
    <w:basedOn w:val="Normal"/>
    <w:link w:val="tdocChar"/>
    <w:qFormat/>
    <w:rsid w:val="006D58A9"/>
    <w:pPr>
      <w:overflowPunct/>
      <w:autoSpaceDE/>
      <w:autoSpaceDN/>
      <w:adjustRightInd/>
      <w:spacing w:after="0"/>
      <w:ind w:left="1440" w:hanging="1440"/>
      <w:textAlignment w:val="auto"/>
    </w:pPr>
    <w:rPr>
      <w:rFonts w:ascii="Times" w:eastAsia="Batang" w:hAnsi="Times"/>
      <w:szCs w:val="24"/>
    </w:rPr>
  </w:style>
  <w:style w:type="character" w:customStyle="1" w:styleId="tdocChar">
    <w:name w:val="tdoc Char"/>
    <w:link w:val="tdoc"/>
    <w:rsid w:val="006D58A9"/>
    <w:rPr>
      <w:rFonts w:ascii="Times" w:eastAsia="Batang" w:hAnsi="Times"/>
      <w:szCs w:val="24"/>
      <w:lang w:val="en-GB" w:eastAsia="en-US"/>
    </w:rPr>
  </w:style>
  <w:style w:type="paragraph" w:customStyle="1" w:styleId="bullet1">
    <w:name w:val="bullet1"/>
    <w:basedOn w:val="text"/>
    <w:link w:val="bullet1Char"/>
    <w:qFormat/>
    <w:rsid w:val="00C1150F"/>
    <w:pPr>
      <w:numPr>
        <w:numId w:val="7"/>
      </w:numPr>
      <w:overflowPunct/>
      <w:autoSpaceDE/>
      <w:autoSpaceDN/>
      <w:adjustRightInd/>
      <w:spacing w:after="0"/>
      <w:jc w:val="left"/>
      <w:textAlignment w:val="auto"/>
    </w:pPr>
    <w:rPr>
      <w:kern w:val="2"/>
      <w:sz w:val="20"/>
      <w:szCs w:val="24"/>
      <w:lang w:val="en-GB"/>
    </w:rPr>
  </w:style>
  <w:style w:type="character" w:customStyle="1" w:styleId="textChar">
    <w:name w:val="text Char"/>
    <w:link w:val="text"/>
    <w:rsid w:val="006D58A9"/>
    <w:rPr>
      <w:rFonts w:ascii="Times New Roman" w:hAnsi="Times New Roman"/>
      <w:sz w:val="24"/>
    </w:rPr>
  </w:style>
  <w:style w:type="paragraph" w:customStyle="1" w:styleId="bullet2">
    <w:name w:val="bullet2"/>
    <w:basedOn w:val="text"/>
    <w:link w:val="bullet2Char"/>
    <w:qFormat/>
    <w:rsid w:val="006D58A9"/>
    <w:pPr>
      <w:numPr>
        <w:ilvl w:val="1"/>
        <w:numId w:val="7"/>
      </w:numPr>
      <w:overflowPunct/>
      <w:autoSpaceDE/>
      <w:autoSpaceDN/>
      <w:adjustRightInd/>
      <w:spacing w:after="0"/>
      <w:jc w:val="left"/>
      <w:textAlignment w:val="auto"/>
    </w:pPr>
    <w:rPr>
      <w:rFonts w:ascii="Times" w:hAnsi="Times"/>
      <w:kern w:val="2"/>
      <w:szCs w:val="24"/>
      <w:lang w:val="en-GB"/>
    </w:rPr>
  </w:style>
  <w:style w:type="character" w:customStyle="1" w:styleId="bullet1Char">
    <w:name w:val="bullet1 Char"/>
    <w:link w:val="bullet1"/>
    <w:rsid w:val="00C1150F"/>
    <w:rPr>
      <w:rFonts w:ascii="Times New Roman" w:hAnsi="Times New Roman"/>
      <w:kern w:val="2"/>
      <w:szCs w:val="24"/>
      <w:lang w:val="en-GB"/>
    </w:rPr>
  </w:style>
  <w:style w:type="paragraph" w:customStyle="1" w:styleId="bullet3">
    <w:name w:val="bullet3"/>
    <w:basedOn w:val="text"/>
    <w:link w:val="bullet3Char"/>
    <w:qFormat/>
    <w:rsid w:val="006D58A9"/>
    <w:pPr>
      <w:numPr>
        <w:ilvl w:val="2"/>
        <w:numId w:val="7"/>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6D58A9"/>
    <w:rPr>
      <w:rFonts w:ascii="Times" w:hAnsi="Times"/>
      <w:kern w:val="2"/>
      <w:sz w:val="24"/>
      <w:szCs w:val="24"/>
      <w:lang w:val="en-GB"/>
    </w:rPr>
  </w:style>
  <w:style w:type="paragraph" w:customStyle="1" w:styleId="bullet4">
    <w:name w:val="bullet4"/>
    <w:basedOn w:val="text"/>
    <w:qFormat/>
    <w:rsid w:val="006D58A9"/>
    <w:pPr>
      <w:numPr>
        <w:ilvl w:val="3"/>
        <w:numId w:val="7"/>
      </w:numPr>
      <w:overflowPunct/>
      <w:autoSpaceDE/>
      <w:autoSpaceDN/>
      <w:adjustRightInd/>
      <w:spacing w:after="0"/>
      <w:jc w:val="left"/>
      <w:textAlignment w:val="auto"/>
    </w:pPr>
    <w:rPr>
      <w:rFonts w:ascii="Times" w:eastAsia="Batang" w:hAnsi="Times"/>
      <w:sz w:val="20"/>
      <w:szCs w:val="24"/>
      <w:lang w:val="en-GB" w:eastAsia="en-US"/>
    </w:rPr>
  </w:style>
  <w:style w:type="table" w:styleId="PlainTable2">
    <w:name w:val="Plain Table 2"/>
    <w:basedOn w:val="TableNormal"/>
    <w:uiPriority w:val="42"/>
    <w:rsid w:val="00E305B5"/>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bullet3Char">
    <w:name w:val="bullet3 Char"/>
    <w:link w:val="bullet3"/>
    <w:rsid w:val="00C91E5C"/>
    <w:rPr>
      <w:rFonts w:ascii="Times" w:eastAsia="Batang" w:hAnsi="Times"/>
      <w:szCs w:val="24"/>
      <w:lang w:val="en-GB" w:eastAsia="en-US"/>
    </w:rPr>
  </w:style>
  <w:style w:type="character" w:customStyle="1" w:styleId="TAHCar">
    <w:name w:val="TAH Car"/>
    <w:link w:val="TAH"/>
    <w:qFormat/>
    <w:rsid w:val="00DD31F5"/>
    <w:rPr>
      <w:rFonts w:ascii="Arial" w:hAnsi="Arial"/>
      <w:b/>
      <w:sz w:val="18"/>
      <w:lang w:val="en-GB" w:eastAsia="en-US"/>
    </w:rPr>
  </w:style>
  <w:style w:type="paragraph" w:customStyle="1" w:styleId="tac0">
    <w:name w:val="tac"/>
    <w:basedOn w:val="Normal"/>
    <w:rsid w:val="0071779B"/>
    <w:pPr>
      <w:keepNext/>
      <w:overflowPunct/>
      <w:autoSpaceDE/>
      <w:autoSpaceDN/>
      <w:adjustRightInd/>
      <w:spacing w:after="0"/>
      <w:jc w:val="center"/>
      <w:textAlignment w:val="auto"/>
    </w:pPr>
    <w:rPr>
      <w:rFonts w:ascii="Arial" w:hAnsi="Arial" w:cs="Arial"/>
      <w:sz w:val="18"/>
      <w:szCs w:val="18"/>
      <w:lang w:val="en-US" w:eastAsia="zh-CN"/>
    </w:rPr>
  </w:style>
  <w:style w:type="paragraph" w:customStyle="1" w:styleId="th0">
    <w:name w:val="th"/>
    <w:basedOn w:val="Normal"/>
    <w:rsid w:val="0071779B"/>
    <w:pPr>
      <w:keepNext/>
      <w:overflowPunct/>
      <w:autoSpaceDE/>
      <w:autoSpaceDN/>
      <w:adjustRightInd/>
      <w:spacing w:before="60"/>
      <w:jc w:val="center"/>
      <w:textAlignment w:val="auto"/>
    </w:pPr>
    <w:rPr>
      <w:rFonts w:ascii="Arial" w:hAnsi="Arial" w:cs="Arial"/>
      <w:b/>
      <w:bCs/>
      <w:sz w:val="22"/>
      <w:szCs w:val="22"/>
      <w:lang w:val="en-US" w:eastAsia="zh-CN"/>
    </w:rPr>
  </w:style>
  <w:style w:type="paragraph" w:customStyle="1" w:styleId="tah0">
    <w:name w:val="tah"/>
    <w:basedOn w:val="Normal"/>
    <w:rsid w:val="0071779B"/>
    <w:pPr>
      <w:keepNext/>
      <w:overflowPunct/>
      <w:autoSpaceDE/>
      <w:autoSpaceDN/>
      <w:adjustRightInd/>
      <w:spacing w:after="0"/>
      <w:jc w:val="center"/>
      <w:textAlignment w:val="auto"/>
    </w:pPr>
    <w:rPr>
      <w:rFonts w:ascii="Arial" w:hAnsi="Arial" w:cs="Arial"/>
      <w:b/>
      <w:bCs/>
      <w:sz w:val="18"/>
      <w:szCs w:val="18"/>
      <w:lang w:val="en-US" w:eastAsia="zh-CN"/>
    </w:rPr>
  </w:style>
  <w:style w:type="paragraph" w:customStyle="1" w:styleId="References">
    <w:name w:val="References"/>
    <w:basedOn w:val="Normal"/>
    <w:rsid w:val="001A6756"/>
    <w:pPr>
      <w:numPr>
        <w:ilvl w:val="2"/>
        <w:numId w:val="8"/>
      </w:numPr>
      <w:overflowPunct/>
      <w:autoSpaceDE/>
      <w:autoSpaceDN/>
      <w:adjustRightInd/>
      <w:spacing w:after="0"/>
      <w:textAlignment w:val="auto"/>
    </w:pPr>
    <w:rPr>
      <w:rFonts w:eastAsia="Times New Roman"/>
      <w:szCs w:val="24"/>
      <w:lang w:val="en-US"/>
    </w:rPr>
  </w:style>
  <w:style w:type="character" w:customStyle="1" w:styleId="B10">
    <w:name w:val="B1 (文字)"/>
    <w:qFormat/>
    <w:rsid w:val="001A6756"/>
    <w:rPr>
      <w:rFonts w:eastAsia="MS Mincho"/>
      <w:lang w:val="en-GB" w:eastAsia="en-US" w:bidi="ar-SA"/>
    </w:rPr>
  </w:style>
  <w:style w:type="character" w:customStyle="1" w:styleId="B2Char">
    <w:name w:val="B2 Char"/>
    <w:link w:val="B2"/>
    <w:qFormat/>
    <w:rsid w:val="001A6756"/>
    <w:rPr>
      <w:rFonts w:ascii="Times New Roman" w:hAnsi="Times New Roman"/>
      <w:lang w:val="en-GB" w:eastAsia="en-US"/>
    </w:rPr>
  </w:style>
  <w:style w:type="character" w:customStyle="1" w:styleId="ProposalChar">
    <w:name w:val="Proposal Char"/>
    <w:link w:val="Proposal"/>
    <w:rsid w:val="001A6756"/>
    <w:rPr>
      <w:rFonts w:eastAsia="Times New Roman"/>
      <w:b/>
      <w:bCs/>
      <w:lang w:val="en-GB"/>
    </w:rPr>
  </w:style>
  <w:style w:type="paragraph" w:customStyle="1" w:styleId="Proposal">
    <w:name w:val="Proposal"/>
    <w:basedOn w:val="Normal"/>
    <w:link w:val="ProposalChar"/>
    <w:qFormat/>
    <w:rsid w:val="001A6756"/>
    <w:pPr>
      <w:tabs>
        <w:tab w:val="left" w:pos="1701"/>
      </w:tabs>
      <w:spacing w:after="120"/>
      <w:ind w:left="1701" w:hanging="1701"/>
      <w:jc w:val="both"/>
    </w:pPr>
    <w:rPr>
      <w:rFonts w:ascii="CG Times (WN)" w:eastAsia="Times New Roman" w:hAnsi="CG Times (WN)"/>
      <w:b/>
      <w:bCs/>
      <w:lang w:eastAsia="zh-CN"/>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9C2192"/>
    <w:rPr>
      <w:rFonts w:ascii="Times New Roman" w:eastAsia="Calibri" w:hAnsi="Times New Roman"/>
      <w:i/>
      <w:iCs/>
      <w:lang w:eastAsia="en-US"/>
    </w:rPr>
  </w:style>
  <w:style w:type="character" w:customStyle="1" w:styleId="TACChar">
    <w:name w:val="TAC Char"/>
    <w:link w:val="TAC"/>
    <w:qFormat/>
    <w:rsid w:val="001A6756"/>
    <w:rPr>
      <w:rFonts w:ascii="Arial" w:hAnsi="Arial"/>
      <w:sz w:val="18"/>
      <w:lang w:val="en-GB" w:eastAsia="en-US"/>
    </w:rPr>
  </w:style>
  <w:style w:type="paragraph" w:customStyle="1" w:styleId="N1">
    <w:name w:val="N1"/>
    <w:basedOn w:val="Normal"/>
    <w:link w:val="N1Char"/>
    <w:qFormat/>
    <w:rsid w:val="006F399D"/>
    <w:pPr>
      <w:overflowPunct/>
      <w:autoSpaceDE/>
      <w:autoSpaceDN/>
      <w:adjustRightInd/>
      <w:spacing w:after="0"/>
      <w:ind w:left="634"/>
      <w:textAlignment w:val="auto"/>
    </w:pPr>
    <w:rPr>
      <w:rFonts w:asciiTheme="minorHAnsi" w:eastAsiaTheme="minorEastAsia" w:hAnsiTheme="minorHAnsi" w:cstheme="minorHAnsi"/>
      <w:sz w:val="22"/>
      <w:szCs w:val="22"/>
      <w:lang w:val="en-US" w:eastAsia="ko-KR" w:bidi="hi-IN"/>
    </w:rPr>
  </w:style>
  <w:style w:type="character" w:customStyle="1" w:styleId="N1Char">
    <w:name w:val="N1 Char"/>
    <w:basedOn w:val="DefaultParagraphFont"/>
    <w:link w:val="N1"/>
    <w:rsid w:val="006F399D"/>
    <w:rPr>
      <w:rFonts w:asciiTheme="minorHAnsi" w:eastAsiaTheme="minorEastAsia" w:hAnsiTheme="minorHAnsi" w:cstheme="minorHAnsi"/>
      <w:sz w:val="22"/>
      <w:szCs w:val="22"/>
      <w:lang w:eastAsia="ko-KR" w:bidi="hi-IN"/>
    </w:rPr>
  </w:style>
  <w:style w:type="character" w:customStyle="1" w:styleId="B1Zchn">
    <w:name w:val="B1 Zchn"/>
    <w:qFormat/>
    <w:rsid w:val="00186658"/>
    <w:rPr>
      <w:lang w:eastAsia="en-US"/>
    </w:rPr>
  </w:style>
  <w:style w:type="paragraph" w:customStyle="1" w:styleId="LGTdoc">
    <w:name w:val="LGTdoc_본문"/>
    <w:basedOn w:val="Normal"/>
    <w:link w:val="LGTdocChar"/>
    <w:qFormat/>
    <w:rsid w:val="009569E2"/>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9569E2"/>
    <w:rPr>
      <w:rFonts w:ascii="Times New Roman" w:eastAsia="Batang" w:hAnsi="Times New Roman"/>
      <w:kern w:val="2"/>
      <w:sz w:val="22"/>
      <w:szCs w:val="24"/>
      <w:lang w:val="en-GB" w:eastAsia="ko-KR"/>
    </w:rPr>
  </w:style>
  <w:style w:type="table" w:styleId="TableGridLight">
    <w:name w:val="Grid Table Light"/>
    <w:basedOn w:val="TableNormal"/>
    <w:uiPriority w:val="40"/>
    <w:rsid w:val="008B4BA7"/>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8B4BA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
    <w:name w:val="Table Grid1"/>
    <w:basedOn w:val="TableNormal"/>
    <w:next w:val="TableGrid"/>
    <w:uiPriority w:val="39"/>
    <w:rsid w:val="00145D7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45D7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145D7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AE6F42"/>
    <w:rPr>
      <w:rFonts w:ascii="Calibri" w:eastAsia="Calibri" w:hAnsi="Calibri"/>
      <w:sz w:val="22"/>
      <w:szCs w:val="22"/>
      <w:lang w:val="ru-R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B4900"/>
    <w:pPr>
      <w:autoSpaceDE w:val="0"/>
      <w:autoSpaceDN w:val="0"/>
      <w:adjustRightInd w:val="0"/>
    </w:pPr>
    <w:rPr>
      <w:rFonts w:ascii="Arial" w:eastAsiaTheme="minorHAnsi" w:hAnsi="Arial" w:cs="Arial"/>
      <w:color w:val="000000"/>
      <w:sz w:val="24"/>
      <w:szCs w:val="24"/>
      <w:lang w:eastAsia="en-US"/>
    </w:rPr>
  </w:style>
  <w:style w:type="character" w:styleId="Emphasis">
    <w:name w:val="Emphasis"/>
    <w:basedOn w:val="DefaultParagraphFont"/>
    <w:qFormat/>
    <w:rsid w:val="00116F5E"/>
    <w:rPr>
      <w:i/>
      <w:iCs/>
    </w:rPr>
  </w:style>
  <w:style w:type="paragraph" w:customStyle="1" w:styleId="MTDisplayEquation">
    <w:name w:val="MTDisplayEquation"/>
    <w:basedOn w:val="Normal"/>
    <w:next w:val="Normal"/>
    <w:link w:val="MTDisplayEquationChar"/>
    <w:rsid w:val="00BE0695"/>
    <w:pPr>
      <w:tabs>
        <w:tab w:val="center" w:pos="5080"/>
        <w:tab w:val="right" w:pos="10160"/>
      </w:tabs>
    </w:pPr>
    <w:rPr>
      <w:lang w:val="en-US"/>
    </w:rPr>
  </w:style>
  <w:style w:type="character" w:customStyle="1" w:styleId="MTDisplayEquationChar">
    <w:name w:val="MTDisplayEquation Char"/>
    <w:basedOn w:val="DefaultParagraphFont"/>
    <w:link w:val="MTDisplayEquation"/>
    <w:rsid w:val="00BE0695"/>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28033">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2893645">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32991571">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1398066">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16762667">
      <w:bodyDiv w:val="1"/>
      <w:marLeft w:val="0"/>
      <w:marRight w:val="0"/>
      <w:marTop w:val="0"/>
      <w:marBottom w:val="0"/>
      <w:divBdr>
        <w:top w:val="none" w:sz="0" w:space="0" w:color="auto"/>
        <w:left w:val="none" w:sz="0" w:space="0" w:color="auto"/>
        <w:bottom w:val="none" w:sz="0" w:space="0" w:color="auto"/>
        <w:right w:val="none" w:sz="0" w:space="0" w:color="auto"/>
      </w:divBdr>
    </w:div>
    <w:div w:id="362168458">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9351035">
      <w:bodyDiv w:val="1"/>
      <w:marLeft w:val="0"/>
      <w:marRight w:val="0"/>
      <w:marTop w:val="0"/>
      <w:marBottom w:val="0"/>
      <w:divBdr>
        <w:top w:val="none" w:sz="0" w:space="0" w:color="auto"/>
        <w:left w:val="none" w:sz="0" w:space="0" w:color="auto"/>
        <w:bottom w:val="none" w:sz="0" w:space="0" w:color="auto"/>
        <w:right w:val="none" w:sz="0" w:space="0" w:color="auto"/>
      </w:divBdr>
      <w:divsChild>
        <w:div w:id="2436291">
          <w:marLeft w:val="446"/>
          <w:marRight w:val="0"/>
          <w:marTop w:val="240"/>
          <w:marBottom w:val="0"/>
          <w:divBdr>
            <w:top w:val="none" w:sz="0" w:space="0" w:color="auto"/>
            <w:left w:val="none" w:sz="0" w:space="0" w:color="auto"/>
            <w:bottom w:val="none" w:sz="0" w:space="0" w:color="auto"/>
            <w:right w:val="none" w:sz="0" w:space="0" w:color="auto"/>
          </w:divBdr>
        </w:div>
        <w:div w:id="211888812">
          <w:marLeft w:val="446"/>
          <w:marRight w:val="0"/>
          <w:marTop w:val="240"/>
          <w:marBottom w:val="0"/>
          <w:divBdr>
            <w:top w:val="none" w:sz="0" w:space="0" w:color="auto"/>
            <w:left w:val="none" w:sz="0" w:space="0" w:color="auto"/>
            <w:bottom w:val="none" w:sz="0" w:space="0" w:color="auto"/>
            <w:right w:val="none" w:sz="0" w:space="0" w:color="auto"/>
          </w:divBdr>
        </w:div>
        <w:div w:id="364911768">
          <w:marLeft w:val="446"/>
          <w:marRight w:val="0"/>
          <w:marTop w:val="240"/>
          <w:marBottom w:val="0"/>
          <w:divBdr>
            <w:top w:val="none" w:sz="0" w:space="0" w:color="auto"/>
            <w:left w:val="none" w:sz="0" w:space="0" w:color="auto"/>
            <w:bottom w:val="none" w:sz="0" w:space="0" w:color="auto"/>
            <w:right w:val="none" w:sz="0" w:space="0" w:color="auto"/>
          </w:divBdr>
        </w:div>
        <w:div w:id="628047270">
          <w:marLeft w:val="446"/>
          <w:marRight w:val="0"/>
          <w:marTop w:val="240"/>
          <w:marBottom w:val="0"/>
          <w:divBdr>
            <w:top w:val="none" w:sz="0" w:space="0" w:color="auto"/>
            <w:left w:val="none" w:sz="0" w:space="0" w:color="auto"/>
            <w:bottom w:val="none" w:sz="0" w:space="0" w:color="auto"/>
            <w:right w:val="none" w:sz="0" w:space="0" w:color="auto"/>
          </w:divBdr>
        </w:div>
        <w:div w:id="944003186">
          <w:marLeft w:val="446"/>
          <w:marRight w:val="0"/>
          <w:marTop w:val="240"/>
          <w:marBottom w:val="0"/>
          <w:divBdr>
            <w:top w:val="none" w:sz="0" w:space="0" w:color="auto"/>
            <w:left w:val="none" w:sz="0" w:space="0" w:color="auto"/>
            <w:bottom w:val="none" w:sz="0" w:space="0" w:color="auto"/>
            <w:right w:val="none" w:sz="0" w:space="0" w:color="auto"/>
          </w:divBdr>
        </w:div>
        <w:div w:id="1246569306">
          <w:marLeft w:val="446"/>
          <w:marRight w:val="0"/>
          <w:marTop w:val="240"/>
          <w:marBottom w:val="0"/>
          <w:divBdr>
            <w:top w:val="none" w:sz="0" w:space="0" w:color="auto"/>
            <w:left w:val="none" w:sz="0" w:space="0" w:color="auto"/>
            <w:bottom w:val="none" w:sz="0" w:space="0" w:color="auto"/>
            <w:right w:val="none" w:sz="0" w:space="0" w:color="auto"/>
          </w:divBdr>
        </w:div>
        <w:div w:id="2127960863">
          <w:marLeft w:val="446"/>
          <w:marRight w:val="0"/>
          <w:marTop w:val="24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9642049">
      <w:bodyDiv w:val="1"/>
      <w:marLeft w:val="0"/>
      <w:marRight w:val="0"/>
      <w:marTop w:val="0"/>
      <w:marBottom w:val="0"/>
      <w:divBdr>
        <w:top w:val="none" w:sz="0" w:space="0" w:color="auto"/>
        <w:left w:val="none" w:sz="0" w:space="0" w:color="auto"/>
        <w:bottom w:val="none" w:sz="0" w:space="0" w:color="auto"/>
        <w:right w:val="none" w:sz="0" w:space="0" w:color="auto"/>
      </w:divBdr>
    </w:div>
    <w:div w:id="452596915">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46457047">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3554995">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6907310">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54933232">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47064787">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3925222">
      <w:bodyDiv w:val="1"/>
      <w:marLeft w:val="0"/>
      <w:marRight w:val="0"/>
      <w:marTop w:val="0"/>
      <w:marBottom w:val="0"/>
      <w:divBdr>
        <w:top w:val="none" w:sz="0" w:space="0" w:color="auto"/>
        <w:left w:val="none" w:sz="0" w:space="0" w:color="auto"/>
        <w:bottom w:val="none" w:sz="0" w:space="0" w:color="auto"/>
        <w:right w:val="none" w:sz="0" w:space="0" w:color="auto"/>
      </w:divBdr>
    </w:div>
    <w:div w:id="982538674">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6051345">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7877389">
      <w:bodyDiv w:val="1"/>
      <w:marLeft w:val="0"/>
      <w:marRight w:val="0"/>
      <w:marTop w:val="0"/>
      <w:marBottom w:val="0"/>
      <w:divBdr>
        <w:top w:val="none" w:sz="0" w:space="0" w:color="auto"/>
        <w:left w:val="none" w:sz="0" w:space="0" w:color="auto"/>
        <w:bottom w:val="none" w:sz="0" w:space="0" w:color="auto"/>
        <w:right w:val="none" w:sz="0" w:space="0" w:color="auto"/>
      </w:divBdr>
    </w:div>
    <w:div w:id="1069810301">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86867428">
      <w:bodyDiv w:val="1"/>
      <w:marLeft w:val="0"/>
      <w:marRight w:val="0"/>
      <w:marTop w:val="0"/>
      <w:marBottom w:val="0"/>
      <w:divBdr>
        <w:top w:val="none" w:sz="0" w:space="0" w:color="auto"/>
        <w:left w:val="none" w:sz="0" w:space="0" w:color="auto"/>
        <w:bottom w:val="none" w:sz="0" w:space="0" w:color="auto"/>
        <w:right w:val="none" w:sz="0" w:space="0" w:color="auto"/>
      </w:divBdr>
    </w:div>
    <w:div w:id="1210386550">
      <w:bodyDiv w:val="1"/>
      <w:marLeft w:val="0"/>
      <w:marRight w:val="0"/>
      <w:marTop w:val="0"/>
      <w:marBottom w:val="0"/>
      <w:divBdr>
        <w:top w:val="none" w:sz="0" w:space="0" w:color="auto"/>
        <w:left w:val="none" w:sz="0" w:space="0" w:color="auto"/>
        <w:bottom w:val="none" w:sz="0" w:space="0" w:color="auto"/>
        <w:right w:val="none" w:sz="0" w:space="0" w:color="auto"/>
      </w:divBdr>
    </w:div>
    <w:div w:id="1243024260">
      <w:bodyDiv w:val="1"/>
      <w:marLeft w:val="0"/>
      <w:marRight w:val="0"/>
      <w:marTop w:val="0"/>
      <w:marBottom w:val="0"/>
      <w:divBdr>
        <w:top w:val="none" w:sz="0" w:space="0" w:color="auto"/>
        <w:left w:val="none" w:sz="0" w:space="0" w:color="auto"/>
        <w:bottom w:val="none" w:sz="0" w:space="0" w:color="auto"/>
        <w:right w:val="none" w:sz="0" w:space="0" w:color="auto"/>
      </w:divBdr>
    </w:div>
    <w:div w:id="1265000382">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8563551">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4241254">
      <w:bodyDiv w:val="1"/>
      <w:marLeft w:val="0"/>
      <w:marRight w:val="0"/>
      <w:marTop w:val="0"/>
      <w:marBottom w:val="0"/>
      <w:divBdr>
        <w:top w:val="none" w:sz="0" w:space="0" w:color="auto"/>
        <w:left w:val="none" w:sz="0" w:space="0" w:color="auto"/>
        <w:bottom w:val="none" w:sz="0" w:space="0" w:color="auto"/>
        <w:right w:val="none" w:sz="0" w:space="0" w:color="auto"/>
      </w:divBdr>
      <w:divsChild>
        <w:div w:id="1729646294">
          <w:marLeft w:val="360"/>
          <w:marRight w:val="0"/>
          <w:marTop w:val="160"/>
          <w:marBottom w:val="0"/>
          <w:divBdr>
            <w:top w:val="none" w:sz="0" w:space="0" w:color="auto"/>
            <w:left w:val="none" w:sz="0" w:space="0" w:color="auto"/>
            <w:bottom w:val="none" w:sz="0" w:space="0" w:color="auto"/>
            <w:right w:val="none" w:sz="0" w:space="0" w:color="auto"/>
          </w:divBdr>
        </w:div>
        <w:div w:id="1505972616">
          <w:marLeft w:val="360"/>
          <w:marRight w:val="0"/>
          <w:marTop w:val="160"/>
          <w:marBottom w:val="0"/>
          <w:divBdr>
            <w:top w:val="none" w:sz="0" w:space="0" w:color="auto"/>
            <w:left w:val="none" w:sz="0" w:space="0" w:color="auto"/>
            <w:bottom w:val="none" w:sz="0" w:space="0" w:color="auto"/>
            <w:right w:val="none" w:sz="0" w:space="0" w:color="auto"/>
          </w:divBdr>
        </w:div>
        <w:div w:id="1624653566">
          <w:marLeft w:val="360"/>
          <w:marRight w:val="0"/>
          <w:marTop w:val="160"/>
          <w:marBottom w:val="0"/>
          <w:divBdr>
            <w:top w:val="none" w:sz="0" w:space="0" w:color="auto"/>
            <w:left w:val="none" w:sz="0" w:space="0" w:color="auto"/>
            <w:bottom w:val="none" w:sz="0" w:space="0" w:color="auto"/>
            <w:right w:val="none" w:sz="0" w:space="0" w:color="auto"/>
          </w:divBdr>
        </w:div>
        <w:div w:id="1959875652">
          <w:marLeft w:val="360"/>
          <w:marRight w:val="0"/>
          <w:marTop w:val="160"/>
          <w:marBottom w:val="0"/>
          <w:divBdr>
            <w:top w:val="none" w:sz="0" w:space="0" w:color="auto"/>
            <w:left w:val="none" w:sz="0" w:space="0" w:color="auto"/>
            <w:bottom w:val="none" w:sz="0" w:space="0" w:color="auto"/>
            <w:right w:val="none" w:sz="0" w:space="0" w:color="auto"/>
          </w:divBdr>
        </w:div>
      </w:divsChild>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5300671">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23334478">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7215239">
      <w:bodyDiv w:val="1"/>
      <w:marLeft w:val="0"/>
      <w:marRight w:val="0"/>
      <w:marTop w:val="0"/>
      <w:marBottom w:val="0"/>
      <w:divBdr>
        <w:top w:val="none" w:sz="0" w:space="0" w:color="auto"/>
        <w:left w:val="none" w:sz="0" w:space="0" w:color="auto"/>
        <w:bottom w:val="none" w:sz="0" w:space="0" w:color="auto"/>
        <w:right w:val="none" w:sz="0" w:space="0" w:color="auto"/>
      </w:divBdr>
    </w:div>
    <w:div w:id="1468357967">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7640787">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7785522">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3536528">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616140">
      <w:bodyDiv w:val="1"/>
      <w:marLeft w:val="0"/>
      <w:marRight w:val="0"/>
      <w:marTop w:val="0"/>
      <w:marBottom w:val="0"/>
      <w:divBdr>
        <w:top w:val="none" w:sz="0" w:space="0" w:color="auto"/>
        <w:left w:val="none" w:sz="0" w:space="0" w:color="auto"/>
        <w:bottom w:val="none" w:sz="0" w:space="0" w:color="auto"/>
        <w:right w:val="none" w:sz="0" w:space="0" w:color="auto"/>
      </w:divBdr>
    </w:div>
    <w:div w:id="1729259249">
      <w:bodyDiv w:val="1"/>
      <w:marLeft w:val="0"/>
      <w:marRight w:val="0"/>
      <w:marTop w:val="0"/>
      <w:marBottom w:val="0"/>
      <w:divBdr>
        <w:top w:val="none" w:sz="0" w:space="0" w:color="auto"/>
        <w:left w:val="none" w:sz="0" w:space="0" w:color="auto"/>
        <w:bottom w:val="none" w:sz="0" w:space="0" w:color="auto"/>
        <w:right w:val="none" w:sz="0" w:space="0" w:color="auto"/>
      </w:divBdr>
    </w:div>
    <w:div w:id="1731730447">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95367446">
      <w:bodyDiv w:val="1"/>
      <w:marLeft w:val="0"/>
      <w:marRight w:val="0"/>
      <w:marTop w:val="0"/>
      <w:marBottom w:val="0"/>
      <w:divBdr>
        <w:top w:val="none" w:sz="0" w:space="0" w:color="auto"/>
        <w:left w:val="none" w:sz="0" w:space="0" w:color="auto"/>
        <w:bottom w:val="none" w:sz="0" w:space="0" w:color="auto"/>
        <w:right w:val="none" w:sz="0" w:space="0" w:color="auto"/>
      </w:divBdr>
    </w:div>
    <w:div w:id="1797217293">
      <w:bodyDiv w:val="1"/>
      <w:marLeft w:val="0"/>
      <w:marRight w:val="0"/>
      <w:marTop w:val="0"/>
      <w:marBottom w:val="0"/>
      <w:divBdr>
        <w:top w:val="none" w:sz="0" w:space="0" w:color="auto"/>
        <w:left w:val="none" w:sz="0" w:space="0" w:color="auto"/>
        <w:bottom w:val="none" w:sz="0" w:space="0" w:color="auto"/>
        <w:right w:val="none" w:sz="0" w:space="0" w:color="auto"/>
      </w:divBdr>
    </w:div>
    <w:div w:id="1830443937">
      <w:bodyDiv w:val="1"/>
      <w:marLeft w:val="0"/>
      <w:marRight w:val="0"/>
      <w:marTop w:val="0"/>
      <w:marBottom w:val="0"/>
      <w:divBdr>
        <w:top w:val="none" w:sz="0" w:space="0" w:color="auto"/>
        <w:left w:val="none" w:sz="0" w:space="0" w:color="auto"/>
        <w:bottom w:val="none" w:sz="0" w:space="0" w:color="auto"/>
        <w:right w:val="none" w:sz="0" w:space="0" w:color="auto"/>
      </w:divBdr>
    </w:div>
    <w:div w:id="1832796483">
      <w:bodyDiv w:val="1"/>
      <w:marLeft w:val="0"/>
      <w:marRight w:val="0"/>
      <w:marTop w:val="0"/>
      <w:marBottom w:val="0"/>
      <w:divBdr>
        <w:top w:val="none" w:sz="0" w:space="0" w:color="auto"/>
        <w:left w:val="none" w:sz="0" w:space="0" w:color="auto"/>
        <w:bottom w:val="none" w:sz="0" w:space="0" w:color="auto"/>
        <w:right w:val="none" w:sz="0" w:space="0" w:color="auto"/>
      </w:divBdr>
    </w:div>
    <w:div w:id="1839536463">
      <w:bodyDiv w:val="1"/>
      <w:marLeft w:val="0"/>
      <w:marRight w:val="0"/>
      <w:marTop w:val="0"/>
      <w:marBottom w:val="0"/>
      <w:divBdr>
        <w:top w:val="none" w:sz="0" w:space="0" w:color="auto"/>
        <w:left w:val="none" w:sz="0" w:space="0" w:color="auto"/>
        <w:bottom w:val="none" w:sz="0" w:space="0" w:color="auto"/>
        <w:right w:val="none" w:sz="0" w:space="0" w:color="auto"/>
      </w:divBdr>
    </w:div>
    <w:div w:id="1841501971">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2157737">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9994354">
      <w:bodyDiv w:val="1"/>
      <w:marLeft w:val="0"/>
      <w:marRight w:val="0"/>
      <w:marTop w:val="0"/>
      <w:marBottom w:val="0"/>
      <w:divBdr>
        <w:top w:val="none" w:sz="0" w:space="0" w:color="auto"/>
        <w:left w:val="none" w:sz="0" w:space="0" w:color="auto"/>
        <w:bottom w:val="none" w:sz="0" w:space="0" w:color="auto"/>
        <w:right w:val="none" w:sz="0" w:space="0" w:color="auto"/>
      </w:divBdr>
    </w:div>
    <w:div w:id="203692840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622771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814007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4.wmf"/><Relationship Id="rId26" Type="http://schemas.openxmlformats.org/officeDocument/2006/relationships/image" Target="media/image10.png"/><Relationship Id="rId39" Type="http://schemas.openxmlformats.org/officeDocument/2006/relationships/image" Target="media/image23.emf"/><Relationship Id="rId3" Type="http://schemas.openxmlformats.org/officeDocument/2006/relationships/customXml" Target="../customXml/item2.xml"/><Relationship Id="rId21" Type="http://schemas.openxmlformats.org/officeDocument/2006/relationships/oleObject" Target="embeddings/oleObject5.bin"/><Relationship Id="rId34" Type="http://schemas.openxmlformats.org/officeDocument/2006/relationships/image" Target="media/image18.emf"/><Relationship Id="rId42" Type="http://schemas.openxmlformats.org/officeDocument/2006/relationships/image" Target="media/image26.emf"/><Relationship Id="rId47" Type="http://schemas.openxmlformats.org/officeDocument/2006/relationships/footer" Target="footer2.xml"/><Relationship Id="rId7" Type="http://schemas.openxmlformats.org/officeDocument/2006/relationships/styles" Target="styles.xml"/><Relationship Id="rId12" Type="http://schemas.openxmlformats.org/officeDocument/2006/relationships/image" Target="media/image1.wmf"/><Relationship Id="rId17" Type="http://schemas.openxmlformats.org/officeDocument/2006/relationships/oleObject" Target="embeddings/oleObject3.bin"/><Relationship Id="rId25" Type="http://schemas.openxmlformats.org/officeDocument/2006/relationships/image" Target="media/image9.emf"/><Relationship Id="rId33" Type="http://schemas.openxmlformats.org/officeDocument/2006/relationships/image" Target="media/image17.emf"/><Relationship Id="rId38" Type="http://schemas.openxmlformats.org/officeDocument/2006/relationships/image" Target="media/image22.emf"/><Relationship Id="rId46"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3.wmf"/><Relationship Id="rId20" Type="http://schemas.openxmlformats.org/officeDocument/2006/relationships/image" Target="media/image5.wmf"/><Relationship Id="rId29" Type="http://schemas.openxmlformats.org/officeDocument/2006/relationships/image" Target="media/image13.emf"/><Relationship Id="rId41" Type="http://schemas.openxmlformats.org/officeDocument/2006/relationships/image" Target="media/image25.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6.emf"/><Relationship Id="rId37" Type="http://schemas.openxmlformats.org/officeDocument/2006/relationships/image" Target="media/image21.emf"/><Relationship Id="rId40" Type="http://schemas.openxmlformats.org/officeDocument/2006/relationships/image" Target="media/image24.emf"/><Relationship Id="rId45" Type="http://schemas.openxmlformats.org/officeDocument/2006/relationships/header" Target="header1.xml"/><Relationship Id="rId5" Type="http://schemas.openxmlformats.org/officeDocument/2006/relationships/customXml" Target="../customXml/item4.xml"/><Relationship Id="rId15" Type="http://schemas.openxmlformats.org/officeDocument/2006/relationships/oleObject" Target="embeddings/oleObject2.bin"/><Relationship Id="rId23" Type="http://schemas.openxmlformats.org/officeDocument/2006/relationships/image" Target="media/image7.emf"/><Relationship Id="rId28" Type="http://schemas.openxmlformats.org/officeDocument/2006/relationships/image" Target="media/image12.emf"/><Relationship Id="rId36" Type="http://schemas.openxmlformats.org/officeDocument/2006/relationships/image" Target="media/image20.emf"/><Relationship Id="rId49"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oleObject" Target="embeddings/oleObject4.bin"/><Relationship Id="rId31" Type="http://schemas.openxmlformats.org/officeDocument/2006/relationships/image" Target="media/image15.emf"/><Relationship Id="rId44" Type="http://schemas.openxmlformats.org/officeDocument/2006/relationships/hyperlink" Target="http://www.ist-winner.org/deliverables.html" TargetMode="Externa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wmf"/><Relationship Id="rId22" Type="http://schemas.openxmlformats.org/officeDocument/2006/relationships/image" Target="media/image6.emf"/><Relationship Id="rId27" Type="http://schemas.openxmlformats.org/officeDocument/2006/relationships/image" Target="media/image11.png"/><Relationship Id="rId30" Type="http://schemas.openxmlformats.org/officeDocument/2006/relationships/image" Target="media/image14.emf"/><Relationship Id="rId35" Type="http://schemas.openxmlformats.org/officeDocument/2006/relationships/image" Target="media/image19.emf"/><Relationship Id="rId43" Type="http://schemas.openxmlformats.org/officeDocument/2006/relationships/image" Target="media/image27.emf"/><Relationship Id="rId48" Type="http://schemas.openxmlformats.org/officeDocument/2006/relationships/fontTable" Target="fontTable.xml"/><Relationship Id="rId8"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2552158F8185D44A8848B98AEA319AF" ma:contentTypeVersion="11" ma:contentTypeDescription="Create a new document." ma:contentTypeScope="" ma:versionID="67ac2de2715fe82d7906efdc2a2b4794">
  <xsd:schema xmlns:xsd="http://www.w3.org/2001/XMLSchema" xmlns:xs="http://www.w3.org/2001/XMLSchema" xmlns:p="http://schemas.microsoft.com/office/2006/metadata/properties" xmlns:ns3="a915fe38-2618-47b6-8303-829fb71466d5" xmlns:ns4="23d77754-4ccc-4c57-9291-cab09e81894a" targetNamespace="http://schemas.microsoft.com/office/2006/metadata/properties" ma:root="true" ma:fieldsID="f2c58f9831b242d232f284c9ca1bf745" ns3:_="" ns4:_="">
    <xsd:import namespace="a915fe38-2618-47b6-8303-829fb71466d5"/>
    <xsd:import namespace="23d77754-4ccc-4c57-9291-cab09e81894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915fe38-2618-47b6-8303-829fb71466d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3d77754-4ccc-4c57-9291-cab09e81894a"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91E8622-8E4D-4283-BBDD-FF979582E8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915fe38-2618-47b6-8303-829fb71466d5"/>
    <ds:schemaRef ds:uri="23d77754-4ccc-4c57-9291-cab09e8189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D48B248-861E-4E1B-9A2F-77BF93D7AF59}">
  <ds:schemaRefs>
    <ds:schemaRef ds:uri="http://schemas.microsoft.com/sharepoint/v3/contenttype/forms"/>
  </ds:schemaRefs>
</ds:datastoreItem>
</file>

<file path=customXml/itemProps3.xml><?xml version="1.0" encoding="utf-8"?>
<ds:datastoreItem xmlns:ds="http://schemas.openxmlformats.org/officeDocument/2006/customXml" ds:itemID="{48C68166-C180-49CB-A381-8179DBA8263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5B755F1F-08C6-4F83-B993-E6496CFB38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815</TotalTime>
  <Pages>16</Pages>
  <Words>6077</Words>
  <Characters>33504</Characters>
  <Application>Microsoft Office Word</Application>
  <DocSecurity>0</DocSecurity>
  <Lines>279</Lines>
  <Paragraphs>79</Paragraphs>
  <ScaleCrop>false</ScaleCrop>
  <HeadingPairs>
    <vt:vector size="2" baseType="variant">
      <vt:variant>
        <vt:lpstr>Title</vt:lpstr>
      </vt:variant>
      <vt:variant>
        <vt:i4>1</vt:i4>
      </vt:variant>
    </vt:vector>
  </HeadingPairs>
  <TitlesOfParts>
    <vt:vector size="1" baseType="lpstr">
      <vt:lpstr>3GPP TSG-RAN WG1</vt:lpstr>
    </vt:vector>
  </TitlesOfParts>
  <Company>Intel</Company>
  <LinksUpToDate>false</LinksUpToDate>
  <CharactersWithSpaces>39502</CharactersWithSpaces>
  <SharedDoc>false</SharedDoc>
  <HLinks>
    <vt:vector size="12" baseType="variant">
      <vt:variant>
        <vt:i4>1704010</vt:i4>
      </vt:variant>
      <vt:variant>
        <vt:i4>27</vt:i4>
      </vt:variant>
      <vt:variant>
        <vt:i4>0</vt:i4>
      </vt:variant>
      <vt:variant>
        <vt:i4>5</vt:i4>
      </vt:variant>
      <vt:variant>
        <vt:lpwstr>http://www.5gworkshops.com/5GCM.html</vt:lpwstr>
      </vt:variant>
      <vt:variant>
        <vt:lpwstr/>
      </vt:variant>
      <vt:variant>
        <vt:i4>1704010</vt:i4>
      </vt:variant>
      <vt:variant>
        <vt:i4>24</vt:i4>
      </vt:variant>
      <vt:variant>
        <vt:i4>0</vt:i4>
      </vt:variant>
      <vt:variant>
        <vt:i4>5</vt:i4>
      </vt:variant>
      <vt:variant>
        <vt:lpwstr>http://www.5gworkshops.com/5GCM.html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dc:title>
  <dc:subject/>
  <dc:creator>Intel</dc:creator>
  <cp:keywords>CTPClassification=CTP_IC:VisualMarkings=, CTPClassification=CTP_IC, CTPClassification=CTP_NT</cp:keywords>
  <cp:lastModifiedBy>Avik Sengupta</cp:lastModifiedBy>
  <cp:revision>228</cp:revision>
  <cp:lastPrinted>2011-11-09T07:49:00Z</cp:lastPrinted>
  <dcterms:created xsi:type="dcterms:W3CDTF">2020-08-08T16:18:00Z</dcterms:created>
  <dcterms:modified xsi:type="dcterms:W3CDTF">2020-10-24T05:58:00Z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ReportStatus">
    <vt:lpwstr/>
  </property>
  <property fmtid="{D5CDD505-2E9C-101B-9397-08002B2CF9AE}" pid="6" name="ParentId">
    <vt:lpwstr/>
  </property>
  <property fmtid="{D5CDD505-2E9C-101B-9397-08002B2CF9AE}" pid="7" name="ReportDescription">
    <vt:lpwstr/>
  </property>
  <property fmtid="{D5CDD505-2E9C-101B-9397-08002B2CF9AE}" pid="8" name="ReportOwner">
    <vt:lpwstr/>
  </property>
  <property fmtid="{D5CDD505-2E9C-101B-9397-08002B2CF9AE}" pid="9" name="TitusGUID">
    <vt:lpwstr>d72681e5-656f-4549-841a-e38bec7a1084</vt:lpwstr>
  </property>
  <property fmtid="{D5CDD505-2E9C-101B-9397-08002B2CF9AE}" pid="10" name="CTP_BU">
    <vt:lpwstr>NA</vt:lpwstr>
  </property>
  <property fmtid="{D5CDD505-2E9C-101B-9397-08002B2CF9AE}" pid="11" name="CTP_TimeStamp">
    <vt:lpwstr>2020-08-08 17:03:45Z</vt:lpwstr>
  </property>
  <property fmtid="{D5CDD505-2E9C-101B-9397-08002B2CF9AE}" pid="12" name="ContentTypeId">
    <vt:lpwstr>0x010100F2552158F8185D44A8848B98AEA319AF</vt:lpwstr>
  </property>
  <property fmtid="{D5CDD505-2E9C-101B-9397-08002B2CF9AE}" pid="13" name="CTP_IDSID">
    <vt:lpwstr>NA</vt:lpwstr>
  </property>
  <property fmtid="{D5CDD505-2E9C-101B-9397-08002B2CF9AE}" pid="14" name="CTP_WWID">
    <vt:lpwstr>NA</vt:lpwstr>
  </property>
  <property fmtid="{D5CDD505-2E9C-101B-9397-08002B2CF9AE}" pid="15" name="CTPClassification">
    <vt:lpwstr>CTP_NT</vt:lpwstr>
  </property>
</Properties>
</file>